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83F" w:rsidRPr="005A7223" w:rsidRDefault="00AB1D4B" w:rsidP="0006783F">
      <w:pPr>
        <w:spacing w:line="440" w:lineRule="exact"/>
        <w:ind w:firstLineChars="200" w:firstLine="643"/>
        <w:jc w:val="center"/>
        <w:rPr>
          <w:rFonts w:ascii="黑体" w:eastAsia="黑体" w:hAnsi="黑体"/>
          <w:b/>
          <w:sz w:val="32"/>
          <w:szCs w:val="32"/>
        </w:rPr>
      </w:pPr>
      <w:bookmarkStart w:id="0" w:name="_Toc432786007"/>
      <w:bookmarkStart w:id="1" w:name="_Toc437438238"/>
      <w:bookmarkStart w:id="2" w:name="_Toc445294708"/>
      <w:r>
        <w:rPr>
          <w:rFonts w:ascii="黑体" w:eastAsia="黑体" w:hAnsi="黑体" w:hint="eastAsia"/>
          <w:b/>
          <w:sz w:val="32"/>
          <w:szCs w:val="32"/>
        </w:rPr>
        <w:t>9</w:t>
      </w:r>
      <w:r w:rsidR="0006783F" w:rsidRPr="005A7223">
        <w:rPr>
          <w:rFonts w:ascii="黑体" w:eastAsia="黑体" w:hAnsi="黑体"/>
          <w:b/>
          <w:sz w:val="32"/>
          <w:szCs w:val="32"/>
        </w:rPr>
        <w:t>月份集装箱运输市场综述</w:t>
      </w:r>
      <w:bookmarkEnd w:id="0"/>
      <w:bookmarkEnd w:id="1"/>
      <w:bookmarkEnd w:id="2"/>
    </w:p>
    <w:p w:rsidR="00592AB5" w:rsidRPr="00DF797B" w:rsidRDefault="00755703" w:rsidP="00DF797B">
      <w:pPr>
        <w:spacing w:line="440" w:lineRule="exact"/>
        <w:ind w:firstLineChars="200" w:firstLine="560"/>
        <w:rPr>
          <w:rFonts w:ascii="华文楷体" w:eastAsia="华文楷体" w:hAnsi="华文楷体"/>
          <w:sz w:val="28"/>
          <w:szCs w:val="28"/>
        </w:rPr>
      </w:pPr>
      <w:r w:rsidRPr="00DF797B">
        <w:rPr>
          <w:rFonts w:ascii="华文楷体" w:eastAsia="华文楷体" w:hAnsi="华文楷体" w:hint="eastAsia"/>
          <w:sz w:val="28"/>
          <w:szCs w:val="28"/>
        </w:rPr>
        <w:t>9月</w:t>
      </w:r>
      <w:r w:rsidR="00650E52" w:rsidRPr="00DF797B">
        <w:rPr>
          <w:rFonts w:ascii="华文楷体" w:eastAsia="华文楷体" w:hAnsi="华文楷体" w:hint="eastAsia"/>
          <w:sz w:val="28"/>
          <w:szCs w:val="28"/>
        </w:rPr>
        <w:t>航运市场</w:t>
      </w:r>
      <w:r w:rsidR="00EB244D">
        <w:rPr>
          <w:rFonts w:ascii="华文楷体" w:eastAsia="华文楷体" w:hAnsi="华文楷体" w:hint="eastAsia"/>
          <w:sz w:val="28"/>
          <w:szCs w:val="28"/>
        </w:rPr>
        <w:t>逐步转</w:t>
      </w:r>
      <w:r w:rsidR="00650E52" w:rsidRPr="00DF797B">
        <w:rPr>
          <w:rFonts w:ascii="华文楷体" w:eastAsia="华文楷体" w:hAnsi="华文楷体" w:hint="eastAsia"/>
          <w:sz w:val="28"/>
          <w:szCs w:val="28"/>
        </w:rPr>
        <w:t>旺，</w:t>
      </w:r>
      <w:r w:rsidR="00592AB5" w:rsidRPr="00DF797B">
        <w:rPr>
          <w:rFonts w:ascii="华文楷体" w:eastAsia="华文楷体" w:hAnsi="华文楷体" w:hint="eastAsia"/>
          <w:sz w:val="28"/>
          <w:szCs w:val="28"/>
        </w:rPr>
        <w:t>总体需求</w:t>
      </w:r>
      <w:r w:rsidR="00650E52" w:rsidRPr="00DF797B">
        <w:rPr>
          <w:rFonts w:ascii="华文楷体" w:eastAsia="华文楷体" w:hAnsi="华文楷体" w:hint="eastAsia"/>
          <w:sz w:val="28"/>
          <w:szCs w:val="28"/>
        </w:rPr>
        <w:t>有所恢复，加上韩进破产导致运力供给减少</w:t>
      </w:r>
      <w:r w:rsidR="00592AB5" w:rsidRPr="00DF797B">
        <w:rPr>
          <w:rFonts w:ascii="华文楷体" w:eastAsia="华文楷体" w:hAnsi="华文楷体" w:hint="eastAsia"/>
          <w:sz w:val="28"/>
          <w:szCs w:val="28"/>
        </w:rPr>
        <w:t>，</w:t>
      </w:r>
      <w:r w:rsidR="00650E52" w:rsidRPr="00DF797B">
        <w:rPr>
          <w:rFonts w:ascii="华文楷体" w:eastAsia="华文楷体" w:hAnsi="华文楷体" w:hint="eastAsia"/>
          <w:sz w:val="28"/>
          <w:szCs w:val="28"/>
        </w:rPr>
        <w:t>多数航线市场装载率较好，运价水平有所上涨。</w:t>
      </w:r>
      <w:r w:rsidR="00806535">
        <w:rPr>
          <w:rFonts w:ascii="华文楷体" w:eastAsia="华文楷体" w:hAnsi="华文楷体" w:hint="eastAsia"/>
          <w:sz w:val="28"/>
          <w:szCs w:val="28"/>
        </w:rPr>
        <w:t>上海出口集装箱综合运价指数</w:t>
      </w:r>
      <w:r w:rsidR="00650E52" w:rsidRPr="00DF797B">
        <w:rPr>
          <w:rFonts w:ascii="华文楷体" w:eastAsia="华文楷体" w:hAnsi="华文楷体" w:hint="eastAsia"/>
          <w:sz w:val="28"/>
          <w:szCs w:val="28"/>
        </w:rPr>
        <w:t>765</w:t>
      </w:r>
      <w:r w:rsidR="00592AB5" w:rsidRPr="00DF797B">
        <w:rPr>
          <w:rFonts w:ascii="华文楷体" w:eastAsia="华文楷体" w:hAnsi="华文楷体" w:hint="eastAsia"/>
          <w:sz w:val="28"/>
          <w:szCs w:val="28"/>
        </w:rPr>
        <w:t>点，</w:t>
      </w:r>
      <w:r w:rsidR="00650E52" w:rsidRPr="00DF797B">
        <w:rPr>
          <w:rFonts w:ascii="华文楷体" w:eastAsia="华文楷体" w:hAnsi="华文楷体" w:hint="eastAsia"/>
          <w:sz w:val="28"/>
          <w:szCs w:val="28"/>
        </w:rPr>
        <w:t>同比增长16.9%，环比增长20.5%。太平洋航线，运输需求在旺季保持较为旺盛的态势，部分航次满载出航，船舶平均舱位利用率在95%左右。</w:t>
      </w:r>
      <w:proofErr w:type="gramStart"/>
      <w:r w:rsidR="00592AB5" w:rsidRPr="00DF797B">
        <w:rPr>
          <w:rFonts w:ascii="华文楷体" w:eastAsia="华文楷体" w:hAnsi="华文楷体" w:hint="eastAsia"/>
          <w:sz w:val="28"/>
          <w:szCs w:val="28"/>
        </w:rPr>
        <w:t>欧地航线</w:t>
      </w:r>
      <w:proofErr w:type="gramEnd"/>
      <w:r w:rsidR="00592AB5" w:rsidRPr="00DF797B">
        <w:rPr>
          <w:rFonts w:ascii="华文楷体" w:eastAsia="华文楷体" w:hAnsi="华文楷体" w:hint="eastAsia"/>
          <w:sz w:val="28"/>
          <w:szCs w:val="28"/>
        </w:rPr>
        <w:t>，今年总体出口贸易形势较为严峻，传统旺季的货量较往年有所减少</w:t>
      </w:r>
      <w:r w:rsidR="00650E52" w:rsidRPr="00DF797B">
        <w:rPr>
          <w:rFonts w:ascii="华文楷体" w:eastAsia="华文楷体" w:hAnsi="华文楷体" w:hint="eastAsia"/>
          <w:sz w:val="28"/>
          <w:szCs w:val="28"/>
        </w:rPr>
        <w:t>，市场总体舱位供给</w:t>
      </w:r>
      <w:r w:rsidR="00EB244D">
        <w:rPr>
          <w:rFonts w:ascii="华文楷体" w:eastAsia="华文楷体" w:hAnsi="华文楷体" w:hint="eastAsia"/>
          <w:sz w:val="28"/>
          <w:szCs w:val="28"/>
        </w:rPr>
        <w:t>还是比较宽松</w:t>
      </w:r>
      <w:r w:rsidR="00650E52" w:rsidRPr="00DF797B">
        <w:rPr>
          <w:rFonts w:ascii="华文楷体" w:eastAsia="华文楷体" w:hAnsi="华文楷体" w:hint="eastAsia"/>
          <w:sz w:val="28"/>
          <w:szCs w:val="28"/>
        </w:rPr>
        <w:t>。</w:t>
      </w:r>
      <w:r w:rsidR="00806535">
        <w:rPr>
          <w:rFonts w:ascii="华文楷体" w:eastAsia="华文楷体" w:hAnsi="华文楷体" w:hint="eastAsia"/>
          <w:sz w:val="28"/>
          <w:szCs w:val="28"/>
        </w:rPr>
        <w:t>次干航线，</w:t>
      </w:r>
      <w:proofErr w:type="gramStart"/>
      <w:r w:rsidR="00806535">
        <w:rPr>
          <w:rFonts w:ascii="华文楷体" w:eastAsia="华文楷体" w:hAnsi="华文楷体" w:hint="eastAsia"/>
          <w:sz w:val="28"/>
          <w:szCs w:val="28"/>
        </w:rPr>
        <w:t>波湾线货</w:t>
      </w:r>
      <w:proofErr w:type="gramEnd"/>
      <w:r w:rsidR="00806535">
        <w:rPr>
          <w:rFonts w:ascii="华文楷体" w:eastAsia="华文楷体" w:hAnsi="华文楷体" w:hint="eastAsia"/>
          <w:sz w:val="28"/>
          <w:szCs w:val="28"/>
        </w:rPr>
        <w:t>量依旧疲软，澳洲线旺季显现，市场运价保持高位。另据</w:t>
      </w:r>
      <w:r w:rsidR="003D2CBB">
        <w:rPr>
          <w:rFonts w:ascii="华文楷体" w:eastAsia="华文楷体" w:hAnsi="华文楷体" w:hint="eastAsia"/>
          <w:sz w:val="28"/>
          <w:szCs w:val="28"/>
        </w:rPr>
        <w:t>ALPHLINER统计，9月初市场闲置296艘/96.6万TEU，占营运运力4.8%。</w:t>
      </w:r>
      <w:r w:rsidR="00657F31">
        <w:rPr>
          <w:rFonts w:ascii="华文楷体" w:eastAsia="华文楷体" w:hAnsi="华文楷体" w:hint="eastAsia"/>
          <w:sz w:val="28"/>
          <w:szCs w:val="28"/>
        </w:rPr>
        <w:t>马</w:t>
      </w:r>
      <w:proofErr w:type="gramStart"/>
      <w:r w:rsidR="00657F31">
        <w:rPr>
          <w:rFonts w:ascii="华文楷体" w:eastAsia="华文楷体" w:hAnsi="华文楷体" w:hint="eastAsia"/>
          <w:sz w:val="28"/>
          <w:szCs w:val="28"/>
        </w:rPr>
        <w:t>士基本</w:t>
      </w:r>
      <w:proofErr w:type="gramEnd"/>
      <w:r w:rsidR="00657F31">
        <w:rPr>
          <w:rFonts w:ascii="华文楷体" w:eastAsia="华文楷体" w:hAnsi="华文楷体" w:hint="eastAsia"/>
          <w:sz w:val="28"/>
          <w:szCs w:val="28"/>
        </w:rPr>
        <w:t>月对集团进行了拆分，但市场</w:t>
      </w:r>
      <w:r w:rsidR="0083089D">
        <w:rPr>
          <w:rFonts w:ascii="华文楷体" w:eastAsia="华文楷体" w:hAnsi="华文楷体" w:hint="eastAsia"/>
          <w:sz w:val="28"/>
          <w:szCs w:val="28"/>
        </w:rPr>
        <w:t>反映</w:t>
      </w:r>
      <w:r w:rsidR="00657F31">
        <w:rPr>
          <w:rFonts w:ascii="华文楷体" w:eastAsia="华文楷体" w:hAnsi="华文楷体" w:hint="eastAsia"/>
          <w:sz w:val="28"/>
          <w:szCs w:val="28"/>
        </w:rPr>
        <w:t>不佳，惠誉和穆迪都下调了马士基评级。</w:t>
      </w:r>
    </w:p>
    <w:p w:rsidR="00592AB5" w:rsidRPr="00592AB5" w:rsidRDefault="00592AB5" w:rsidP="00C30209">
      <w:pPr>
        <w:snapToGrid w:val="0"/>
        <w:spacing w:line="440" w:lineRule="exact"/>
        <w:ind w:firstLineChars="200" w:firstLine="561"/>
        <w:rPr>
          <w:rFonts w:ascii="华文楷体" w:eastAsia="华文楷体" w:hAnsi="华文楷体"/>
          <w:b/>
          <w:sz w:val="28"/>
          <w:szCs w:val="28"/>
        </w:rPr>
      </w:pPr>
    </w:p>
    <w:p w:rsidR="009B48E1" w:rsidRPr="00650E52" w:rsidRDefault="00C30209" w:rsidP="00650E52">
      <w:pPr>
        <w:snapToGrid w:val="0"/>
        <w:spacing w:line="440" w:lineRule="exact"/>
        <w:ind w:firstLineChars="200" w:firstLine="561"/>
        <w:rPr>
          <w:rFonts w:ascii="华文楷体" w:eastAsia="华文楷体" w:hAnsi="华文楷体"/>
          <w:b/>
          <w:sz w:val="28"/>
          <w:szCs w:val="28"/>
        </w:rPr>
      </w:pPr>
      <w:r w:rsidRPr="00650E52">
        <w:rPr>
          <w:rFonts w:ascii="华文楷体" w:eastAsia="华文楷体" w:hAnsi="华文楷体" w:hint="eastAsia"/>
          <w:b/>
          <w:sz w:val="28"/>
          <w:szCs w:val="28"/>
        </w:rPr>
        <w:t>太平洋航线：</w:t>
      </w:r>
    </w:p>
    <w:p w:rsidR="00EF77A8" w:rsidRPr="00D64FD4" w:rsidRDefault="00EF77A8" w:rsidP="00EF77A8">
      <w:pPr>
        <w:snapToGrid w:val="0"/>
        <w:spacing w:line="440" w:lineRule="exact"/>
        <w:ind w:firstLineChars="200" w:firstLine="560"/>
        <w:rPr>
          <w:rFonts w:eastAsia="楷体_GB2312"/>
          <w:sz w:val="28"/>
          <w:szCs w:val="28"/>
        </w:rPr>
      </w:pPr>
      <w:r w:rsidRPr="00D64FD4">
        <w:rPr>
          <w:rFonts w:eastAsia="楷体_GB2312" w:hint="eastAsia"/>
          <w:sz w:val="28"/>
          <w:szCs w:val="28"/>
        </w:rPr>
        <w:t>本月，太平洋航线总体延续了旺季态势，所有航线基本都保持满载。上半月，因韩进事件爆发，远东</w:t>
      </w:r>
      <w:r w:rsidRPr="00D64FD4">
        <w:rPr>
          <w:rFonts w:eastAsia="楷体_GB2312" w:hint="eastAsia"/>
          <w:sz w:val="28"/>
          <w:szCs w:val="28"/>
        </w:rPr>
        <w:t>-</w:t>
      </w:r>
      <w:r w:rsidRPr="00D64FD4">
        <w:rPr>
          <w:rFonts w:eastAsia="楷体_GB2312" w:hint="eastAsia"/>
          <w:sz w:val="28"/>
          <w:szCs w:val="28"/>
        </w:rPr>
        <w:t>美国周运力骤然减少</w:t>
      </w:r>
      <w:r w:rsidRPr="00D64FD4">
        <w:rPr>
          <w:rFonts w:eastAsia="楷体_GB2312" w:hint="eastAsia"/>
          <w:sz w:val="28"/>
          <w:szCs w:val="28"/>
        </w:rPr>
        <w:t>6.7%</w:t>
      </w:r>
      <w:r w:rsidRPr="00D64FD4">
        <w:rPr>
          <w:rFonts w:eastAsia="楷体_GB2312" w:hint="eastAsia"/>
          <w:sz w:val="28"/>
          <w:szCs w:val="28"/>
        </w:rPr>
        <w:t>。尽管如此，航线</w:t>
      </w:r>
      <w:proofErr w:type="gramStart"/>
      <w:r w:rsidRPr="00D64FD4">
        <w:rPr>
          <w:rFonts w:eastAsia="楷体_GB2312" w:hint="eastAsia"/>
          <w:sz w:val="28"/>
          <w:szCs w:val="28"/>
        </w:rPr>
        <w:t>爆舱现象仍并不</w:t>
      </w:r>
      <w:proofErr w:type="gramEnd"/>
      <w:r w:rsidRPr="00D64FD4">
        <w:rPr>
          <w:rFonts w:eastAsia="楷体_GB2312" w:hint="eastAsia"/>
          <w:sz w:val="28"/>
          <w:szCs w:val="28"/>
        </w:rPr>
        <w:t>明显。下半月开始，货量出现小幅回落，美西货量仍保持高位，而美东</w:t>
      </w:r>
      <w:r w:rsidR="00000663">
        <w:rPr>
          <w:rFonts w:eastAsia="楷体_GB2312" w:hint="eastAsia"/>
          <w:sz w:val="28"/>
          <w:szCs w:val="28"/>
        </w:rPr>
        <w:t>开始</w:t>
      </w:r>
      <w:r w:rsidRPr="00D64FD4">
        <w:rPr>
          <w:rFonts w:eastAsia="楷体_GB2312" w:hint="eastAsia"/>
          <w:sz w:val="28"/>
          <w:szCs w:val="28"/>
        </w:rPr>
        <w:t>萎缩。鉴于市场已有大量加班船涌入，预计未来装载率将出现松动。</w:t>
      </w:r>
      <w:proofErr w:type="spellStart"/>
      <w:r w:rsidRPr="00D64FD4">
        <w:rPr>
          <w:rFonts w:eastAsia="楷体_GB2312" w:hint="eastAsia"/>
          <w:sz w:val="28"/>
          <w:szCs w:val="28"/>
        </w:rPr>
        <w:t>Alphaliner</w:t>
      </w:r>
      <w:proofErr w:type="spellEnd"/>
      <w:r w:rsidRPr="00D64FD4">
        <w:rPr>
          <w:rFonts w:eastAsia="楷体_GB2312" w:hint="eastAsia"/>
          <w:sz w:val="28"/>
          <w:szCs w:val="28"/>
        </w:rPr>
        <w:t>数据显示前</w:t>
      </w:r>
      <w:r w:rsidRPr="00D64FD4">
        <w:rPr>
          <w:rFonts w:eastAsia="楷体_GB2312" w:hint="eastAsia"/>
          <w:sz w:val="28"/>
          <w:szCs w:val="28"/>
        </w:rPr>
        <w:t>8</w:t>
      </w:r>
      <w:r w:rsidRPr="00D64FD4">
        <w:rPr>
          <w:rFonts w:eastAsia="楷体_GB2312" w:hint="eastAsia"/>
          <w:sz w:val="28"/>
          <w:szCs w:val="28"/>
        </w:rPr>
        <w:t>个月，远东</w:t>
      </w:r>
      <w:r w:rsidRPr="00D64FD4">
        <w:rPr>
          <w:rFonts w:eastAsia="楷体_GB2312" w:hint="eastAsia"/>
          <w:sz w:val="28"/>
          <w:szCs w:val="28"/>
        </w:rPr>
        <w:t>-</w:t>
      </w:r>
      <w:r w:rsidRPr="00D64FD4">
        <w:rPr>
          <w:rFonts w:eastAsia="楷体_GB2312" w:hint="eastAsia"/>
          <w:sz w:val="28"/>
          <w:szCs w:val="28"/>
        </w:rPr>
        <w:t>美国东行货量约</w:t>
      </w:r>
      <w:r w:rsidRPr="00D64FD4">
        <w:rPr>
          <w:rFonts w:eastAsia="楷体_GB2312" w:hint="eastAsia"/>
          <w:sz w:val="28"/>
          <w:szCs w:val="28"/>
        </w:rPr>
        <w:t>927.7</w:t>
      </w:r>
      <w:r w:rsidRPr="00D64FD4">
        <w:rPr>
          <w:rFonts w:eastAsia="楷体_GB2312" w:hint="eastAsia"/>
          <w:sz w:val="28"/>
          <w:szCs w:val="28"/>
        </w:rPr>
        <w:t>万</w:t>
      </w:r>
      <w:r w:rsidRPr="00D64FD4">
        <w:rPr>
          <w:rFonts w:eastAsia="楷体_GB2312" w:hint="eastAsia"/>
          <w:sz w:val="28"/>
          <w:szCs w:val="28"/>
        </w:rPr>
        <w:t>TEU</w:t>
      </w:r>
      <w:r w:rsidRPr="00D64FD4">
        <w:rPr>
          <w:rFonts w:eastAsia="楷体_GB2312" w:hint="eastAsia"/>
          <w:sz w:val="28"/>
          <w:szCs w:val="28"/>
        </w:rPr>
        <w:t>，同比增长</w:t>
      </w:r>
      <w:r w:rsidRPr="00D64FD4">
        <w:rPr>
          <w:rFonts w:eastAsia="楷体_GB2312" w:hint="eastAsia"/>
          <w:sz w:val="28"/>
          <w:szCs w:val="28"/>
        </w:rPr>
        <w:t>3.4%</w:t>
      </w:r>
      <w:r w:rsidRPr="00D64FD4">
        <w:rPr>
          <w:rFonts w:eastAsia="楷体_GB2312" w:hint="eastAsia"/>
          <w:sz w:val="28"/>
          <w:szCs w:val="28"/>
        </w:rPr>
        <w:t>。</w:t>
      </w:r>
    </w:p>
    <w:p w:rsidR="00EF77A8" w:rsidRPr="00D47479" w:rsidRDefault="00EF77A8" w:rsidP="00EF77A8">
      <w:pPr>
        <w:snapToGrid w:val="0"/>
        <w:spacing w:line="440" w:lineRule="exact"/>
        <w:ind w:firstLineChars="200" w:firstLine="560"/>
        <w:rPr>
          <w:rFonts w:eastAsia="楷体_GB2312"/>
          <w:color w:val="FF0000"/>
          <w:sz w:val="28"/>
          <w:szCs w:val="28"/>
        </w:rPr>
      </w:pPr>
      <w:r w:rsidRPr="00D47479">
        <w:rPr>
          <w:rFonts w:eastAsia="楷体_GB2312" w:hint="eastAsia"/>
          <w:sz w:val="28"/>
          <w:szCs w:val="28"/>
        </w:rPr>
        <w:t>运力方面，</w:t>
      </w:r>
      <w:r>
        <w:rPr>
          <w:rFonts w:eastAsia="楷体_GB2312" w:hint="eastAsia"/>
          <w:sz w:val="28"/>
          <w:szCs w:val="28"/>
        </w:rPr>
        <w:t>韩进爆出进入破产保护程序后，市场运力迅速减少。然而</w:t>
      </w:r>
      <w:r w:rsidRPr="00E511C7">
        <w:rPr>
          <w:rFonts w:eastAsia="楷体_GB2312" w:hint="eastAsia"/>
          <w:sz w:val="28"/>
          <w:szCs w:val="28"/>
        </w:rPr>
        <w:t>市场对运力短缺的</w:t>
      </w:r>
      <w:r w:rsidRPr="00645F47">
        <w:rPr>
          <w:rFonts w:eastAsia="楷体_GB2312" w:hint="eastAsia"/>
          <w:sz w:val="28"/>
          <w:szCs w:val="28"/>
        </w:rPr>
        <w:t>反应也非常迅速。现代航运于</w:t>
      </w:r>
      <w:r w:rsidRPr="00645F47">
        <w:rPr>
          <w:rFonts w:eastAsia="楷体_GB2312" w:hint="eastAsia"/>
          <w:sz w:val="28"/>
          <w:szCs w:val="28"/>
        </w:rPr>
        <w:t>9</w:t>
      </w:r>
      <w:r w:rsidRPr="00645F47">
        <w:rPr>
          <w:rFonts w:eastAsia="楷体_GB2312" w:hint="eastAsia"/>
          <w:sz w:val="28"/>
          <w:szCs w:val="28"/>
        </w:rPr>
        <w:t>月</w:t>
      </w:r>
      <w:r w:rsidRPr="00645F47">
        <w:rPr>
          <w:rFonts w:eastAsia="楷体_GB2312" w:hint="eastAsia"/>
          <w:sz w:val="28"/>
          <w:szCs w:val="28"/>
        </w:rPr>
        <w:t>9</w:t>
      </w:r>
      <w:r w:rsidRPr="00645F47">
        <w:rPr>
          <w:rFonts w:eastAsia="楷体_GB2312" w:hint="eastAsia"/>
          <w:sz w:val="28"/>
          <w:szCs w:val="28"/>
        </w:rPr>
        <w:t>日推出</w:t>
      </w:r>
      <w:r w:rsidRPr="00645F47">
        <w:rPr>
          <w:rFonts w:eastAsia="楷体_GB2312" w:hint="eastAsia"/>
          <w:sz w:val="28"/>
          <w:szCs w:val="28"/>
        </w:rPr>
        <w:t>HNS</w:t>
      </w:r>
      <w:r w:rsidRPr="00645F47">
        <w:rPr>
          <w:rFonts w:eastAsia="楷体_GB2312" w:hint="eastAsia"/>
          <w:sz w:val="28"/>
          <w:szCs w:val="28"/>
        </w:rPr>
        <w:t>线，投入</w:t>
      </w:r>
      <w:r w:rsidRPr="00645F47">
        <w:rPr>
          <w:rFonts w:eastAsia="楷体_GB2312" w:hint="eastAsia"/>
          <w:sz w:val="28"/>
          <w:szCs w:val="28"/>
        </w:rPr>
        <w:t>6</w:t>
      </w:r>
      <w:r w:rsidRPr="00645F47">
        <w:rPr>
          <w:rFonts w:eastAsia="楷体_GB2312" w:hint="eastAsia"/>
          <w:sz w:val="28"/>
          <w:szCs w:val="28"/>
        </w:rPr>
        <w:t>艘</w:t>
      </w:r>
      <w:r w:rsidRPr="00645F47">
        <w:rPr>
          <w:rFonts w:eastAsia="楷体_GB2312" w:hint="eastAsia"/>
          <w:sz w:val="28"/>
          <w:szCs w:val="28"/>
        </w:rPr>
        <w:t>4700-6800TEU</w:t>
      </w:r>
      <w:r w:rsidRPr="00645F47">
        <w:rPr>
          <w:rFonts w:eastAsia="楷体_GB2312" w:hint="eastAsia"/>
          <w:sz w:val="28"/>
          <w:szCs w:val="28"/>
        </w:rPr>
        <w:t>船舶；马士基与</w:t>
      </w:r>
      <w:r w:rsidRPr="00645F47">
        <w:rPr>
          <w:rFonts w:eastAsia="楷体_GB2312" w:hint="eastAsia"/>
          <w:sz w:val="28"/>
          <w:szCs w:val="28"/>
        </w:rPr>
        <w:t>MSC</w:t>
      </w:r>
      <w:r w:rsidRPr="00645F47">
        <w:rPr>
          <w:rFonts w:eastAsia="楷体_GB2312" w:hint="eastAsia"/>
          <w:sz w:val="28"/>
          <w:szCs w:val="28"/>
        </w:rPr>
        <w:t>紧随其后与</w:t>
      </w:r>
      <w:r w:rsidRPr="00645F47">
        <w:rPr>
          <w:rFonts w:eastAsia="楷体_GB2312" w:hint="eastAsia"/>
          <w:sz w:val="28"/>
          <w:szCs w:val="28"/>
        </w:rPr>
        <w:t>9</w:t>
      </w:r>
      <w:r w:rsidRPr="00645F47">
        <w:rPr>
          <w:rFonts w:eastAsia="楷体_GB2312" w:hint="eastAsia"/>
          <w:sz w:val="28"/>
          <w:szCs w:val="28"/>
        </w:rPr>
        <w:t>月</w:t>
      </w:r>
      <w:r w:rsidRPr="00645F47">
        <w:rPr>
          <w:rFonts w:eastAsia="楷体_GB2312" w:hint="eastAsia"/>
          <w:sz w:val="28"/>
          <w:szCs w:val="28"/>
        </w:rPr>
        <w:t>15</w:t>
      </w:r>
      <w:r w:rsidRPr="00645F47">
        <w:rPr>
          <w:rFonts w:eastAsia="楷体_GB2312" w:hint="eastAsia"/>
          <w:sz w:val="28"/>
          <w:szCs w:val="28"/>
        </w:rPr>
        <w:t>日推出</w:t>
      </w:r>
      <w:r w:rsidRPr="00645F47">
        <w:rPr>
          <w:rFonts w:eastAsia="楷体_GB2312" w:hint="eastAsia"/>
          <w:sz w:val="28"/>
          <w:szCs w:val="28"/>
        </w:rPr>
        <w:t>TP1/Maple</w:t>
      </w:r>
      <w:r w:rsidRPr="00645F47">
        <w:rPr>
          <w:rFonts w:eastAsia="楷体_GB2312" w:hint="eastAsia"/>
          <w:sz w:val="28"/>
          <w:szCs w:val="28"/>
        </w:rPr>
        <w:t>线，投入</w:t>
      </w:r>
      <w:r w:rsidRPr="00645F47">
        <w:rPr>
          <w:rFonts w:eastAsia="楷体_GB2312" w:hint="eastAsia"/>
          <w:sz w:val="28"/>
          <w:szCs w:val="28"/>
        </w:rPr>
        <w:t>6</w:t>
      </w:r>
      <w:r w:rsidRPr="00645F47">
        <w:rPr>
          <w:rFonts w:eastAsia="楷体_GB2312" w:hint="eastAsia"/>
          <w:sz w:val="28"/>
          <w:szCs w:val="28"/>
        </w:rPr>
        <w:t>艘运力为</w:t>
      </w:r>
      <w:r w:rsidRPr="00645F47">
        <w:rPr>
          <w:rFonts w:eastAsia="楷体_GB2312" w:hint="eastAsia"/>
          <w:sz w:val="28"/>
          <w:szCs w:val="28"/>
        </w:rPr>
        <w:t>4000TEU</w:t>
      </w:r>
      <w:r w:rsidRPr="00645F47">
        <w:rPr>
          <w:rFonts w:eastAsia="楷体_GB2312" w:hint="eastAsia"/>
          <w:sz w:val="28"/>
          <w:szCs w:val="28"/>
        </w:rPr>
        <w:t>的集装箱船。九月</w:t>
      </w:r>
      <w:r>
        <w:rPr>
          <w:rFonts w:eastAsia="楷体_GB2312" w:hint="eastAsia"/>
          <w:sz w:val="28"/>
          <w:szCs w:val="28"/>
        </w:rPr>
        <w:t>共</w:t>
      </w:r>
      <w:r w:rsidRPr="00645F47">
        <w:rPr>
          <w:rFonts w:eastAsia="楷体_GB2312" w:hint="eastAsia"/>
          <w:sz w:val="28"/>
          <w:szCs w:val="28"/>
        </w:rPr>
        <w:t>约安排了</w:t>
      </w:r>
      <w:r w:rsidRPr="00645F47">
        <w:rPr>
          <w:rFonts w:eastAsia="楷体_GB2312" w:hint="eastAsia"/>
          <w:sz w:val="28"/>
          <w:szCs w:val="28"/>
        </w:rPr>
        <w:t>9</w:t>
      </w:r>
      <w:r w:rsidRPr="00645F47">
        <w:rPr>
          <w:rFonts w:eastAsia="楷体_GB2312" w:hint="eastAsia"/>
          <w:sz w:val="28"/>
          <w:szCs w:val="28"/>
        </w:rPr>
        <w:t>组美西加班船，而十月也已额外安排了六个加班船。</w:t>
      </w:r>
      <w:r>
        <w:rPr>
          <w:rFonts w:eastAsia="楷体_GB2312" w:hint="eastAsia"/>
          <w:sz w:val="28"/>
          <w:szCs w:val="28"/>
        </w:rPr>
        <w:t>目前。韩</w:t>
      </w:r>
      <w:proofErr w:type="gramStart"/>
      <w:r>
        <w:rPr>
          <w:rFonts w:eastAsia="楷体_GB2312" w:hint="eastAsia"/>
          <w:sz w:val="28"/>
          <w:szCs w:val="28"/>
        </w:rPr>
        <w:t>进</w:t>
      </w:r>
      <w:r w:rsidR="00000663">
        <w:rPr>
          <w:rFonts w:eastAsia="楷体_GB2312" w:hint="eastAsia"/>
          <w:sz w:val="28"/>
          <w:szCs w:val="28"/>
        </w:rPr>
        <w:t>事件</w:t>
      </w:r>
      <w:proofErr w:type="gramEnd"/>
      <w:r>
        <w:rPr>
          <w:rFonts w:eastAsia="楷体_GB2312" w:hint="eastAsia"/>
          <w:sz w:val="28"/>
          <w:szCs w:val="28"/>
        </w:rPr>
        <w:t>对太平洋航线运力的影响已经消退。</w:t>
      </w:r>
    </w:p>
    <w:p w:rsidR="00EF77A8" w:rsidRPr="009D40D5" w:rsidRDefault="00EF77A8" w:rsidP="00EF77A8">
      <w:pPr>
        <w:snapToGrid w:val="0"/>
        <w:spacing w:line="440" w:lineRule="exact"/>
        <w:ind w:firstLineChars="200" w:firstLine="560"/>
        <w:rPr>
          <w:rFonts w:eastAsia="楷体_GB2312"/>
          <w:sz w:val="28"/>
          <w:szCs w:val="28"/>
        </w:rPr>
      </w:pPr>
      <w:r w:rsidRPr="009D40D5">
        <w:rPr>
          <w:rFonts w:eastAsia="楷体_GB2312" w:hint="eastAsia"/>
          <w:sz w:val="28"/>
          <w:szCs w:val="28"/>
        </w:rPr>
        <w:t>韩进的破产使得</w:t>
      </w:r>
      <w:r>
        <w:rPr>
          <w:rFonts w:eastAsia="楷体_GB2312" w:hint="eastAsia"/>
          <w:sz w:val="28"/>
          <w:szCs w:val="28"/>
        </w:rPr>
        <w:t>太平洋</w:t>
      </w:r>
      <w:r w:rsidRPr="009D40D5">
        <w:rPr>
          <w:rFonts w:eastAsia="楷体_GB2312" w:hint="eastAsia"/>
          <w:sz w:val="28"/>
          <w:szCs w:val="28"/>
        </w:rPr>
        <w:t>航线的供给变得紧俏起来，</w:t>
      </w:r>
      <w:r>
        <w:rPr>
          <w:rFonts w:eastAsia="楷体_GB2312" w:hint="eastAsia"/>
          <w:sz w:val="28"/>
          <w:szCs w:val="28"/>
        </w:rPr>
        <w:t>供需关系明显得到改善，运价获得大幅提升。</w:t>
      </w:r>
      <w:r w:rsidRPr="009D40D5">
        <w:rPr>
          <w:rFonts w:eastAsia="楷体_GB2312" w:hint="eastAsia"/>
          <w:sz w:val="28"/>
          <w:szCs w:val="28"/>
        </w:rPr>
        <w:t>9</w:t>
      </w:r>
      <w:r w:rsidRPr="009D40D5">
        <w:rPr>
          <w:rFonts w:eastAsia="楷体_GB2312" w:hint="eastAsia"/>
          <w:sz w:val="28"/>
          <w:szCs w:val="28"/>
        </w:rPr>
        <w:t>月</w:t>
      </w:r>
      <w:r w:rsidRPr="009D40D5">
        <w:rPr>
          <w:rFonts w:eastAsia="楷体_GB2312" w:hint="eastAsia"/>
          <w:sz w:val="28"/>
          <w:szCs w:val="28"/>
        </w:rPr>
        <w:t>1</w:t>
      </w:r>
      <w:r w:rsidRPr="009D40D5">
        <w:rPr>
          <w:rFonts w:eastAsia="楷体_GB2312" w:hint="eastAsia"/>
          <w:sz w:val="28"/>
          <w:szCs w:val="28"/>
        </w:rPr>
        <w:t>日</w:t>
      </w:r>
      <w:r>
        <w:rPr>
          <w:rFonts w:eastAsia="楷体_GB2312" w:hint="eastAsia"/>
          <w:sz w:val="28"/>
          <w:szCs w:val="28"/>
        </w:rPr>
        <w:t>GRI</w:t>
      </w:r>
      <w:r>
        <w:rPr>
          <w:rFonts w:eastAsia="楷体_GB2312" w:hint="eastAsia"/>
          <w:sz w:val="28"/>
          <w:szCs w:val="28"/>
        </w:rPr>
        <w:t>一举获得成功，</w:t>
      </w:r>
      <w:r w:rsidRPr="009D40D5">
        <w:rPr>
          <w:rFonts w:eastAsia="楷体_GB2312" w:hint="eastAsia"/>
          <w:sz w:val="28"/>
          <w:szCs w:val="28"/>
        </w:rPr>
        <w:t>推涨幅度为</w:t>
      </w:r>
      <w:r w:rsidRPr="009D40D5">
        <w:rPr>
          <w:rFonts w:eastAsia="楷体_GB2312" w:hint="eastAsia"/>
          <w:sz w:val="28"/>
          <w:szCs w:val="28"/>
        </w:rPr>
        <w:t>USWC 600/40</w:t>
      </w:r>
      <w:proofErr w:type="gramStart"/>
      <w:r w:rsidRPr="009D40D5">
        <w:rPr>
          <w:rFonts w:eastAsia="楷体_GB2312" w:hint="eastAsia"/>
          <w:sz w:val="28"/>
          <w:szCs w:val="28"/>
        </w:rPr>
        <w:t>’</w:t>
      </w:r>
      <w:proofErr w:type="gramEnd"/>
      <w:r w:rsidRPr="009D40D5">
        <w:rPr>
          <w:rFonts w:eastAsia="楷体_GB2312" w:hint="eastAsia"/>
          <w:sz w:val="28"/>
          <w:szCs w:val="28"/>
        </w:rPr>
        <w:t>、</w:t>
      </w:r>
      <w:r w:rsidRPr="009D40D5">
        <w:rPr>
          <w:rFonts w:eastAsia="楷体_GB2312" w:hint="eastAsia"/>
          <w:sz w:val="28"/>
          <w:szCs w:val="28"/>
        </w:rPr>
        <w:t>USEC 800/40</w:t>
      </w:r>
      <w:proofErr w:type="gramStart"/>
      <w:r w:rsidRPr="009D40D5">
        <w:rPr>
          <w:rFonts w:eastAsia="楷体_GB2312" w:hint="eastAsia"/>
          <w:sz w:val="28"/>
          <w:szCs w:val="28"/>
        </w:rPr>
        <w:t>’</w:t>
      </w:r>
      <w:proofErr w:type="gramEnd"/>
      <w:r>
        <w:rPr>
          <w:rFonts w:eastAsia="楷体_GB2312" w:hint="eastAsia"/>
          <w:sz w:val="28"/>
          <w:szCs w:val="28"/>
        </w:rPr>
        <w:t>，</w:t>
      </w:r>
      <w:r w:rsidRPr="009D40D5">
        <w:rPr>
          <w:rFonts w:eastAsia="楷体_GB2312" w:hint="eastAsia"/>
          <w:sz w:val="28"/>
          <w:szCs w:val="28"/>
        </w:rPr>
        <w:t>市场运价提升至</w:t>
      </w:r>
      <w:r w:rsidRPr="009D40D5">
        <w:rPr>
          <w:rFonts w:eastAsia="楷体_GB2312" w:hint="eastAsia"/>
          <w:sz w:val="28"/>
          <w:szCs w:val="28"/>
        </w:rPr>
        <w:t>USWC 1700/40</w:t>
      </w:r>
      <w:r w:rsidRPr="009D40D5">
        <w:rPr>
          <w:rFonts w:eastAsia="楷体_GB2312" w:hint="eastAsia"/>
          <w:sz w:val="28"/>
          <w:szCs w:val="28"/>
        </w:rPr>
        <w:t>、</w:t>
      </w:r>
      <w:r w:rsidRPr="009D40D5">
        <w:rPr>
          <w:rFonts w:eastAsia="楷体_GB2312" w:hint="eastAsia"/>
          <w:sz w:val="28"/>
          <w:szCs w:val="28"/>
        </w:rPr>
        <w:t>USEC 2400/40</w:t>
      </w:r>
      <w:r w:rsidRPr="009D40D5">
        <w:rPr>
          <w:rFonts w:eastAsia="楷体_GB2312" w:hint="eastAsia"/>
          <w:sz w:val="28"/>
          <w:szCs w:val="28"/>
        </w:rPr>
        <w:t>的水平，创下年内新高</w:t>
      </w:r>
      <w:r>
        <w:rPr>
          <w:rFonts w:eastAsia="楷体_GB2312" w:hint="eastAsia"/>
          <w:sz w:val="28"/>
          <w:szCs w:val="28"/>
        </w:rPr>
        <w:t>。</w:t>
      </w:r>
      <w:r>
        <w:rPr>
          <w:rFonts w:eastAsia="楷体_GB2312" w:hint="eastAsia"/>
          <w:sz w:val="28"/>
          <w:szCs w:val="28"/>
        </w:rPr>
        <w:t>SCFI</w:t>
      </w:r>
      <w:r>
        <w:rPr>
          <w:rFonts w:eastAsia="楷体_GB2312" w:hint="eastAsia"/>
          <w:sz w:val="28"/>
          <w:szCs w:val="28"/>
        </w:rPr>
        <w:t>数据显示，</w:t>
      </w:r>
      <w:r>
        <w:rPr>
          <w:rFonts w:eastAsia="楷体_GB2312" w:hint="eastAsia"/>
          <w:sz w:val="28"/>
          <w:szCs w:val="28"/>
        </w:rPr>
        <w:t>9</w:t>
      </w:r>
      <w:r>
        <w:rPr>
          <w:rFonts w:eastAsia="楷体_GB2312" w:hint="eastAsia"/>
          <w:sz w:val="28"/>
          <w:szCs w:val="28"/>
        </w:rPr>
        <w:t>月第一周，美西和美东航线运价指数较前一周分别增长</w:t>
      </w:r>
      <w:r>
        <w:rPr>
          <w:rFonts w:eastAsia="楷体_GB2312" w:hint="eastAsia"/>
          <w:sz w:val="28"/>
          <w:szCs w:val="28"/>
        </w:rPr>
        <w:t>51%</w:t>
      </w:r>
      <w:r>
        <w:rPr>
          <w:rFonts w:eastAsia="楷体_GB2312" w:hint="eastAsia"/>
          <w:sz w:val="28"/>
          <w:szCs w:val="28"/>
        </w:rPr>
        <w:t>和</w:t>
      </w:r>
      <w:r>
        <w:rPr>
          <w:rFonts w:eastAsia="楷体_GB2312" w:hint="eastAsia"/>
          <w:sz w:val="28"/>
          <w:szCs w:val="28"/>
        </w:rPr>
        <w:t>45%</w:t>
      </w:r>
      <w:r>
        <w:rPr>
          <w:rFonts w:eastAsia="楷体_GB2312" w:hint="eastAsia"/>
          <w:sz w:val="28"/>
          <w:szCs w:val="28"/>
        </w:rPr>
        <w:t>。</w:t>
      </w:r>
    </w:p>
    <w:p w:rsidR="000957B8" w:rsidRPr="00EF77A8" w:rsidRDefault="000957B8" w:rsidP="000957B8">
      <w:pPr>
        <w:snapToGrid w:val="0"/>
        <w:spacing w:line="440" w:lineRule="exact"/>
        <w:ind w:firstLineChars="200" w:firstLine="560"/>
        <w:rPr>
          <w:rFonts w:ascii="华文楷体" w:eastAsia="华文楷体" w:hAnsi="华文楷体"/>
          <w:sz w:val="28"/>
          <w:szCs w:val="28"/>
        </w:rPr>
      </w:pPr>
    </w:p>
    <w:p w:rsidR="00AB1D4B" w:rsidRDefault="000957B8" w:rsidP="00C30209">
      <w:pPr>
        <w:snapToGrid w:val="0"/>
        <w:spacing w:line="440" w:lineRule="exact"/>
        <w:ind w:firstLineChars="200" w:firstLine="561"/>
        <w:rPr>
          <w:rFonts w:ascii="华文楷体" w:eastAsia="华文楷体" w:hAnsi="华文楷体"/>
          <w:b/>
          <w:sz w:val="28"/>
          <w:szCs w:val="28"/>
        </w:rPr>
      </w:pPr>
      <w:r w:rsidRPr="00A33778">
        <w:rPr>
          <w:rFonts w:ascii="华文楷体" w:eastAsia="华文楷体" w:hAnsi="华文楷体" w:hint="eastAsia"/>
          <w:b/>
          <w:sz w:val="28"/>
          <w:szCs w:val="28"/>
        </w:rPr>
        <w:t>亚欧航线</w:t>
      </w:r>
      <w:r w:rsidR="00C30209">
        <w:rPr>
          <w:rFonts w:ascii="华文楷体" w:eastAsia="华文楷体" w:hAnsi="华文楷体" w:hint="eastAsia"/>
          <w:b/>
          <w:sz w:val="28"/>
          <w:szCs w:val="28"/>
        </w:rPr>
        <w:t>：</w:t>
      </w:r>
    </w:p>
    <w:p w:rsidR="000957B8" w:rsidRPr="00A33778" w:rsidRDefault="00AB1D4B" w:rsidP="00650E52">
      <w:pPr>
        <w:snapToGrid w:val="0"/>
        <w:spacing w:line="440" w:lineRule="exact"/>
        <w:ind w:firstLineChars="200" w:firstLine="560"/>
        <w:rPr>
          <w:rFonts w:ascii="华文楷体" w:eastAsia="华文楷体" w:hAnsi="华文楷体"/>
          <w:sz w:val="28"/>
          <w:szCs w:val="28"/>
        </w:rPr>
      </w:pPr>
      <w:r w:rsidRPr="00650E52">
        <w:rPr>
          <w:rFonts w:ascii="华文楷体" w:eastAsia="华文楷体" w:hAnsi="华文楷体" w:hint="eastAsia"/>
          <w:sz w:val="28"/>
          <w:szCs w:val="28"/>
        </w:rPr>
        <w:t>本月欧洲航线货量基本保持平稳，</w:t>
      </w:r>
      <w:r w:rsidR="00EB1613" w:rsidRPr="00650E52">
        <w:rPr>
          <w:rFonts w:ascii="华文楷体" w:eastAsia="华文楷体" w:hAnsi="华文楷体" w:hint="eastAsia"/>
          <w:sz w:val="28"/>
          <w:szCs w:val="28"/>
        </w:rPr>
        <w:t>西北欧航线装载率在95%，地中海航线约8成左右。</w:t>
      </w:r>
      <w:r w:rsidRPr="00650E52">
        <w:rPr>
          <w:rFonts w:ascii="华文楷体" w:eastAsia="华文楷体" w:hAnsi="华文楷体" w:hint="eastAsia"/>
          <w:sz w:val="28"/>
          <w:szCs w:val="28"/>
        </w:rPr>
        <w:t>月底市场受各船公司为国庆长假囤货的影响，市场货量虽有所增长，运价却出现较大跌幅。西北欧市场</w:t>
      </w:r>
      <w:r w:rsidR="003A12C5">
        <w:rPr>
          <w:rFonts w:ascii="华文楷体" w:eastAsia="华文楷体" w:hAnsi="华文楷体" w:hint="eastAsia"/>
          <w:sz w:val="28"/>
          <w:szCs w:val="28"/>
        </w:rPr>
        <w:t>，</w:t>
      </w:r>
      <w:r w:rsidRPr="00650E52">
        <w:rPr>
          <w:rFonts w:ascii="华文楷体" w:eastAsia="华文楷体" w:hAnsi="华文楷体" w:hint="eastAsia"/>
          <w:sz w:val="28"/>
          <w:szCs w:val="28"/>
        </w:rPr>
        <w:t>G6联盟因现代加班</w:t>
      </w:r>
      <w:proofErr w:type="gramStart"/>
      <w:r w:rsidRPr="00650E52">
        <w:rPr>
          <w:rFonts w:ascii="华文楷体" w:eastAsia="华文楷体" w:hAnsi="华文楷体" w:hint="eastAsia"/>
          <w:sz w:val="28"/>
          <w:szCs w:val="28"/>
        </w:rPr>
        <w:t>船影响</w:t>
      </w:r>
      <w:proofErr w:type="gramEnd"/>
      <w:r w:rsidRPr="00650E52">
        <w:rPr>
          <w:rFonts w:ascii="华文楷体" w:eastAsia="华文楷体" w:hAnsi="华文楷体" w:hint="eastAsia"/>
          <w:sz w:val="28"/>
          <w:szCs w:val="28"/>
        </w:rPr>
        <w:t>出现较低运价，其余船东依然保持克制，未出现大幅下跌，主流运价在USD650/TEU左右。地中海</w:t>
      </w:r>
      <w:r w:rsidR="003A12C5">
        <w:rPr>
          <w:rFonts w:ascii="华文楷体" w:eastAsia="华文楷体" w:hAnsi="华文楷体" w:hint="eastAsia"/>
          <w:sz w:val="28"/>
          <w:szCs w:val="28"/>
        </w:rPr>
        <w:t>航线</w:t>
      </w:r>
      <w:r w:rsidRPr="00650E52">
        <w:rPr>
          <w:rFonts w:ascii="华文楷体" w:eastAsia="华文楷体" w:hAnsi="华文楷体" w:hint="eastAsia"/>
          <w:sz w:val="28"/>
          <w:szCs w:val="28"/>
        </w:rPr>
        <w:t>，受以色列新年以及穆斯林宰牲节的持续影响，货量仍维持低迷，运价大幅跳水，地西主流运价在USD550/TEU左右，地东黑海主以流运价在USD500-550/TEU。</w:t>
      </w:r>
      <w:r w:rsidR="000957B8" w:rsidRPr="00A33778">
        <w:rPr>
          <w:rFonts w:ascii="华文楷体" w:eastAsia="华文楷体" w:hAnsi="华文楷体" w:hint="eastAsia"/>
          <w:sz w:val="28"/>
          <w:szCs w:val="28"/>
        </w:rPr>
        <w:t>CTS最新数据显示，2</w:t>
      </w:r>
      <w:r w:rsidR="000957B8" w:rsidRPr="00A56882">
        <w:rPr>
          <w:rFonts w:ascii="华文楷体" w:eastAsia="华文楷体" w:hAnsi="华文楷体" w:hint="eastAsia"/>
          <w:sz w:val="28"/>
          <w:szCs w:val="28"/>
        </w:rPr>
        <w:t>016年</w:t>
      </w:r>
      <w:r w:rsidR="00977551">
        <w:rPr>
          <w:rFonts w:ascii="华文楷体" w:eastAsia="华文楷体" w:hAnsi="华文楷体" w:hint="eastAsia"/>
          <w:sz w:val="28"/>
          <w:szCs w:val="28"/>
        </w:rPr>
        <w:t>7</w:t>
      </w:r>
      <w:r w:rsidR="000957B8" w:rsidRPr="00A56882">
        <w:rPr>
          <w:rFonts w:ascii="华文楷体" w:eastAsia="华文楷体" w:hAnsi="华文楷体" w:hint="eastAsia"/>
          <w:sz w:val="28"/>
          <w:szCs w:val="28"/>
        </w:rPr>
        <w:t>月航线西行箱运量</w:t>
      </w:r>
      <w:r w:rsidR="00977551">
        <w:rPr>
          <w:rFonts w:ascii="华文楷体" w:eastAsia="华文楷体" w:hAnsi="华文楷体" w:hint="eastAsia"/>
          <w:sz w:val="28"/>
          <w:szCs w:val="28"/>
        </w:rPr>
        <w:t>136.1</w:t>
      </w:r>
      <w:r w:rsidR="000957B8" w:rsidRPr="00A56882">
        <w:rPr>
          <w:rFonts w:ascii="华文楷体" w:eastAsia="华文楷体" w:hAnsi="华文楷体" w:hint="eastAsia"/>
          <w:sz w:val="28"/>
          <w:szCs w:val="28"/>
        </w:rPr>
        <w:t>万TEU ,同比增长</w:t>
      </w:r>
      <w:r w:rsidR="00977551">
        <w:rPr>
          <w:rFonts w:ascii="华文楷体" w:eastAsia="华文楷体" w:hAnsi="华文楷体" w:hint="eastAsia"/>
          <w:sz w:val="28"/>
          <w:szCs w:val="28"/>
        </w:rPr>
        <w:t>3.7</w:t>
      </w:r>
      <w:r w:rsidR="000957B8" w:rsidRPr="00A56882">
        <w:rPr>
          <w:rFonts w:ascii="华文楷体" w:eastAsia="华文楷体" w:hAnsi="华文楷体" w:hint="eastAsia"/>
          <w:sz w:val="28"/>
          <w:szCs w:val="28"/>
        </w:rPr>
        <w:t>%。1-</w:t>
      </w:r>
      <w:r w:rsidR="00977551">
        <w:rPr>
          <w:rFonts w:ascii="华文楷体" w:eastAsia="华文楷体" w:hAnsi="华文楷体" w:hint="eastAsia"/>
          <w:sz w:val="28"/>
          <w:szCs w:val="28"/>
        </w:rPr>
        <w:t>7</w:t>
      </w:r>
      <w:r w:rsidR="000957B8" w:rsidRPr="00A56882">
        <w:rPr>
          <w:rFonts w:ascii="华文楷体" w:eastAsia="华文楷体" w:hAnsi="华文楷体" w:hint="eastAsia"/>
          <w:sz w:val="28"/>
          <w:szCs w:val="28"/>
        </w:rPr>
        <w:t>月箱量</w:t>
      </w:r>
      <w:r w:rsidR="00977551">
        <w:rPr>
          <w:rFonts w:ascii="华文楷体" w:eastAsia="华文楷体" w:hAnsi="华文楷体" w:hint="eastAsia"/>
          <w:sz w:val="28"/>
          <w:szCs w:val="28"/>
        </w:rPr>
        <w:t>882.3</w:t>
      </w:r>
      <w:r w:rsidR="000957B8" w:rsidRPr="00A56882">
        <w:rPr>
          <w:rFonts w:ascii="华文楷体" w:eastAsia="华文楷体" w:hAnsi="华文楷体" w:hint="eastAsia"/>
          <w:sz w:val="28"/>
          <w:szCs w:val="28"/>
        </w:rPr>
        <w:t>万TEU，同比增长1.</w:t>
      </w:r>
      <w:r w:rsidR="00977551">
        <w:rPr>
          <w:rFonts w:ascii="华文楷体" w:eastAsia="华文楷体" w:hAnsi="华文楷体" w:hint="eastAsia"/>
          <w:sz w:val="28"/>
          <w:szCs w:val="28"/>
        </w:rPr>
        <w:t>7</w:t>
      </w:r>
      <w:r w:rsidR="000957B8" w:rsidRPr="00A56882">
        <w:rPr>
          <w:rFonts w:ascii="华文楷体" w:eastAsia="华文楷体" w:hAnsi="华文楷体" w:hint="eastAsia"/>
          <w:sz w:val="28"/>
          <w:szCs w:val="28"/>
        </w:rPr>
        <w:t>%。</w:t>
      </w:r>
    </w:p>
    <w:p w:rsidR="000957B8" w:rsidRPr="00650E52" w:rsidRDefault="000957B8" w:rsidP="00650E52">
      <w:pPr>
        <w:snapToGrid w:val="0"/>
        <w:spacing w:line="440" w:lineRule="exact"/>
        <w:ind w:firstLineChars="200" w:firstLine="560"/>
        <w:rPr>
          <w:rFonts w:ascii="华文楷体" w:eastAsia="华文楷体" w:hAnsi="华文楷体"/>
          <w:sz w:val="28"/>
          <w:szCs w:val="28"/>
        </w:rPr>
      </w:pPr>
      <w:r w:rsidRPr="00A33778">
        <w:rPr>
          <w:rFonts w:ascii="华文楷体" w:eastAsia="华文楷体" w:hAnsi="华文楷体" w:hint="eastAsia"/>
          <w:sz w:val="28"/>
          <w:szCs w:val="28"/>
        </w:rPr>
        <w:t>运力方面，本月，亚欧航线运力</w:t>
      </w:r>
      <w:r>
        <w:rPr>
          <w:rFonts w:ascii="华文楷体" w:eastAsia="华文楷体" w:hAnsi="华文楷体" w:hint="eastAsia"/>
          <w:sz w:val="28"/>
          <w:szCs w:val="28"/>
        </w:rPr>
        <w:t>较上月无明显变化</w:t>
      </w:r>
      <w:r w:rsidRPr="00A33778">
        <w:rPr>
          <w:rFonts w:ascii="华文楷体" w:eastAsia="华文楷体" w:hAnsi="华文楷体" w:hint="eastAsia"/>
          <w:sz w:val="28"/>
          <w:szCs w:val="28"/>
        </w:rPr>
        <w:t>，没有新开</w:t>
      </w:r>
      <w:r>
        <w:rPr>
          <w:rFonts w:ascii="华文楷体" w:eastAsia="华文楷体" w:hAnsi="华文楷体" w:hint="eastAsia"/>
          <w:sz w:val="28"/>
          <w:szCs w:val="28"/>
        </w:rPr>
        <w:t>航线</w:t>
      </w:r>
      <w:r w:rsidRPr="00A33778">
        <w:rPr>
          <w:rFonts w:ascii="华文楷体" w:eastAsia="华文楷体" w:hAnsi="华文楷体" w:hint="eastAsia"/>
          <w:sz w:val="28"/>
          <w:szCs w:val="28"/>
        </w:rPr>
        <w:t>或撤线。ALPHALINER统计，本月</w:t>
      </w:r>
      <w:r w:rsidR="00977551">
        <w:rPr>
          <w:rFonts w:ascii="华文楷体" w:eastAsia="华文楷体" w:hAnsi="华文楷体" w:hint="eastAsia"/>
          <w:sz w:val="28"/>
          <w:szCs w:val="28"/>
        </w:rPr>
        <w:t>交付</w:t>
      </w:r>
      <w:r w:rsidR="00206DB9">
        <w:rPr>
          <w:rFonts w:ascii="华文楷体" w:eastAsia="华文楷体" w:hAnsi="华文楷体" w:hint="eastAsia"/>
          <w:sz w:val="28"/>
          <w:szCs w:val="28"/>
        </w:rPr>
        <w:t>7</w:t>
      </w:r>
      <w:r w:rsidR="00977551">
        <w:rPr>
          <w:rFonts w:ascii="华文楷体" w:eastAsia="华文楷体" w:hAnsi="华文楷体" w:hint="eastAsia"/>
          <w:sz w:val="28"/>
          <w:szCs w:val="28"/>
        </w:rPr>
        <w:t>艘/</w:t>
      </w:r>
      <w:r w:rsidR="00206DB9">
        <w:rPr>
          <w:rFonts w:ascii="华文楷体" w:eastAsia="华文楷体" w:hAnsi="华文楷体" w:hint="eastAsia"/>
          <w:sz w:val="28"/>
          <w:szCs w:val="28"/>
        </w:rPr>
        <w:t>9.6</w:t>
      </w:r>
      <w:r w:rsidR="00977551">
        <w:rPr>
          <w:rFonts w:ascii="华文楷体" w:eastAsia="华文楷体" w:hAnsi="华文楷体" w:hint="eastAsia"/>
          <w:sz w:val="28"/>
          <w:szCs w:val="28"/>
        </w:rPr>
        <w:t>万TEU运力，其中</w:t>
      </w:r>
      <w:r w:rsidR="00206DB9">
        <w:rPr>
          <w:rFonts w:ascii="华文楷体" w:eastAsia="华文楷体" w:hAnsi="华文楷体" w:hint="eastAsia"/>
          <w:sz w:val="28"/>
          <w:szCs w:val="28"/>
        </w:rPr>
        <w:t>5</w:t>
      </w:r>
      <w:r w:rsidR="00977551">
        <w:rPr>
          <w:rFonts w:ascii="华文楷体" w:eastAsia="华文楷体" w:hAnsi="华文楷体" w:hint="eastAsia"/>
          <w:sz w:val="28"/>
          <w:szCs w:val="28"/>
        </w:rPr>
        <w:t>艘</w:t>
      </w:r>
      <w:r w:rsidR="00206DB9">
        <w:rPr>
          <w:rFonts w:ascii="华文楷体" w:eastAsia="华文楷体" w:hAnsi="华文楷体" w:hint="eastAsia"/>
          <w:sz w:val="28"/>
          <w:szCs w:val="28"/>
        </w:rPr>
        <w:t>8.2</w:t>
      </w:r>
      <w:r w:rsidR="00977551">
        <w:rPr>
          <w:rFonts w:ascii="华文楷体" w:eastAsia="华文楷体" w:hAnsi="华文楷体" w:hint="eastAsia"/>
          <w:sz w:val="28"/>
          <w:szCs w:val="28"/>
        </w:rPr>
        <w:t>万TEU运力</w:t>
      </w:r>
      <w:r w:rsidRPr="00A56882">
        <w:rPr>
          <w:rFonts w:ascii="华文楷体" w:eastAsia="华文楷体" w:hAnsi="华文楷体" w:hint="eastAsia"/>
          <w:sz w:val="28"/>
          <w:szCs w:val="28"/>
        </w:rPr>
        <w:t>投入欧</w:t>
      </w:r>
      <w:r w:rsidR="00977551">
        <w:rPr>
          <w:rFonts w:ascii="华文楷体" w:eastAsia="华文楷体" w:hAnsi="华文楷体" w:hint="eastAsia"/>
          <w:sz w:val="28"/>
          <w:szCs w:val="28"/>
        </w:rPr>
        <w:t>洲</w:t>
      </w:r>
      <w:r w:rsidRPr="00A56882">
        <w:rPr>
          <w:rFonts w:ascii="华文楷体" w:eastAsia="华文楷体" w:hAnsi="华文楷体" w:hint="eastAsia"/>
          <w:sz w:val="28"/>
          <w:szCs w:val="28"/>
        </w:rPr>
        <w:t>航线。</w:t>
      </w:r>
      <w:r w:rsidR="00206DB9">
        <w:rPr>
          <w:rFonts w:ascii="华文楷体" w:eastAsia="华文楷体" w:hAnsi="华文楷体" w:hint="eastAsia"/>
          <w:sz w:val="28"/>
          <w:szCs w:val="28"/>
        </w:rPr>
        <w:t>由于今年市场整体</w:t>
      </w:r>
      <w:r>
        <w:rPr>
          <w:rFonts w:ascii="华文楷体" w:eastAsia="华文楷体" w:hAnsi="华文楷体" w:hint="eastAsia"/>
          <w:sz w:val="28"/>
          <w:szCs w:val="28"/>
        </w:rPr>
        <w:t>运力增速有所放缓，大船交付量较上年明显减少，因此亚欧航线今年整体运力增幅不会太大。</w:t>
      </w:r>
    </w:p>
    <w:p w:rsidR="000957B8" w:rsidRPr="00A33778" w:rsidRDefault="000957B8" w:rsidP="008267F0">
      <w:pPr>
        <w:spacing w:line="440" w:lineRule="exact"/>
        <w:ind w:firstLineChars="200" w:firstLine="561"/>
        <w:rPr>
          <w:rFonts w:ascii="华文楷体" w:eastAsia="华文楷体" w:hAnsi="华文楷体"/>
          <w:sz w:val="28"/>
          <w:szCs w:val="28"/>
        </w:rPr>
      </w:pPr>
      <w:proofErr w:type="gramStart"/>
      <w:r w:rsidRPr="00A33778">
        <w:rPr>
          <w:rFonts w:ascii="华文楷体" w:eastAsia="华文楷体" w:hAnsi="华文楷体"/>
          <w:b/>
          <w:sz w:val="28"/>
          <w:szCs w:val="28"/>
        </w:rPr>
        <w:t>波湾线</w:t>
      </w:r>
      <w:proofErr w:type="gramEnd"/>
      <w:r w:rsidRPr="00A33778">
        <w:rPr>
          <w:rFonts w:ascii="华文楷体" w:eastAsia="华文楷体" w:hAnsi="华文楷体"/>
          <w:b/>
          <w:sz w:val="28"/>
          <w:szCs w:val="28"/>
        </w:rPr>
        <w:t>：</w:t>
      </w:r>
      <w:r w:rsidR="00722909" w:rsidRPr="008267F0">
        <w:rPr>
          <w:rFonts w:ascii="华文楷体" w:eastAsia="华文楷体" w:hAnsi="华文楷体" w:hint="eastAsia"/>
          <w:sz w:val="28"/>
          <w:szCs w:val="28"/>
        </w:rPr>
        <w:t>9月底市场货量持续疲软，运价低迷。</w:t>
      </w:r>
      <w:proofErr w:type="gramStart"/>
      <w:r w:rsidRPr="00213B2D">
        <w:rPr>
          <w:rFonts w:ascii="华文楷体" w:eastAsia="华文楷体" w:hAnsi="华文楷体" w:hint="eastAsia"/>
          <w:sz w:val="28"/>
          <w:szCs w:val="28"/>
        </w:rPr>
        <w:t>本月波湾航线</w:t>
      </w:r>
      <w:proofErr w:type="gramEnd"/>
      <w:r>
        <w:rPr>
          <w:rFonts w:ascii="华文楷体" w:eastAsia="华文楷体" w:hAnsi="华文楷体" w:hint="eastAsia"/>
          <w:sz w:val="28"/>
          <w:szCs w:val="28"/>
        </w:rPr>
        <w:t>船公司继续</w:t>
      </w:r>
      <w:r w:rsidRPr="00213B2D">
        <w:rPr>
          <w:rFonts w:ascii="华文楷体" w:eastAsia="华文楷体" w:hAnsi="华文楷体" w:hint="eastAsia"/>
          <w:sz w:val="28"/>
          <w:szCs w:val="28"/>
        </w:rPr>
        <w:t>施行轮番停航，</w:t>
      </w:r>
      <w:r w:rsidR="00EA2669">
        <w:rPr>
          <w:rFonts w:ascii="华文楷体" w:eastAsia="华文楷体" w:hAnsi="华文楷体" w:hint="eastAsia"/>
          <w:sz w:val="28"/>
          <w:szCs w:val="28"/>
        </w:rPr>
        <w:t>调控</w:t>
      </w:r>
      <w:r>
        <w:rPr>
          <w:rFonts w:ascii="华文楷体" w:eastAsia="华文楷体" w:hAnsi="华文楷体" w:hint="eastAsia"/>
          <w:sz w:val="28"/>
          <w:szCs w:val="28"/>
        </w:rPr>
        <w:t>市场运力。然而新生货源稀缺，市场季度低迷，</w:t>
      </w:r>
      <w:r w:rsidRPr="00213B2D">
        <w:rPr>
          <w:rFonts w:ascii="华文楷体" w:eastAsia="华文楷体" w:hAnsi="华文楷体" w:hint="eastAsia"/>
          <w:sz w:val="28"/>
          <w:szCs w:val="28"/>
        </w:rPr>
        <w:t>市场平均舱位利用率</w:t>
      </w:r>
      <w:r>
        <w:rPr>
          <w:rFonts w:ascii="华文楷体" w:eastAsia="华文楷体" w:hAnsi="华文楷体" w:hint="eastAsia"/>
          <w:sz w:val="28"/>
          <w:szCs w:val="28"/>
        </w:rPr>
        <w:t>仅在</w:t>
      </w:r>
      <w:r w:rsidRPr="00213B2D">
        <w:rPr>
          <w:rFonts w:ascii="华文楷体" w:eastAsia="华文楷体" w:hAnsi="华文楷体" w:hint="eastAsia"/>
          <w:sz w:val="28"/>
          <w:szCs w:val="28"/>
        </w:rPr>
        <w:t>75-80%</w:t>
      </w:r>
      <w:r w:rsidR="00EA2669">
        <w:rPr>
          <w:rFonts w:ascii="华文楷体" w:eastAsia="华文楷体" w:hAnsi="华文楷体" w:hint="eastAsia"/>
          <w:sz w:val="28"/>
          <w:szCs w:val="28"/>
        </w:rPr>
        <w:t>，</w:t>
      </w:r>
      <w:r>
        <w:rPr>
          <w:rFonts w:ascii="华文楷体" w:eastAsia="华文楷体" w:hAnsi="华文楷体" w:hint="eastAsia"/>
          <w:sz w:val="28"/>
          <w:szCs w:val="28"/>
        </w:rPr>
        <w:t>本月的运价恢复计划在不断延迟后仍宣告失败</w:t>
      </w:r>
      <w:r w:rsidR="00EA2669">
        <w:rPr>
          <w:rFonts w:ascii="华文楷体" w:eastAsia="华文楷体" w:hAnsi="华文楷体" w:hint="eastAsia"/>
          <w:sz w:val="28"/>
          <w:szCs w:val="28"/>
        </w:rPr>
        <w:t>，</w:t>
      </w:r>
      <w:r w:rsidR="00EA2669" w:rsidRPr="00213B2D">
        <w:rPr>
          <w:rFonts w:ascii="华文楷体" w:eastAsia="华文楷体" w:hAnsi="华文楷体" w:hint="eastAsia"/>
          <w:sz w:val="28"/>
          <w:szCs w:val="28"/>
        </w:rPr>
        <w:t>运价接近历史低点</w:t>
      </w:r>
      <w:r w:rsidRPr="00213B2D">
        <w:rPr>
          <w:rFonts w:ascii="华文楷体" w:eastAsia="华文楷体" w:hAnsi="华文楷体" w:hint="eastAsia"/>
          <w:sz w:val="28"/>
          <w:szCs w:val="28"/>
        </w:rPr>
        <w:t>。</w:t>
      </w:r>
      <w:r w:rsidRPr="00A33778">
        <w:rPr>
          <w:rFonts w:ascii="华文楷体" w:eastAsia="华文楷体" w:hAnsi="华文楷体" w:hint="eastAsia"/>
          <w:sz w:val="28"/>
          <w:szCs w:val="28"/>
        </w:rPr>
        <w:t>SCFI指数显示，</w:t>
      </w:r>
      <w:r w:rsidR="00EA2669">
        <w:rPr>
          <w:rFonts w:ascii="华文楷体" w:eastAsia="华文楷体" w:hAnsi="华文楷体" w:hint="eastAsia"/>
          <w:sz w:val="28"/>
          <w:szCs w:val="28"/>
        </w:rPr>
        <w:t>9</w:t>
      </w:r>
      <w:r w:rsidRPr="00A33778">
        <w:rPr>
          <w:rFonts w:ascii="华文楷体" w:eastAsia="华文楷体" w:hAnsi="华文楷体" w:hint="eastAsia"/>
          <w:sz w:val="28"/>
          <w:szCs w:val="28"/>
        </w:rPr>
        <w:t>月波斯湾航线运价</w:t>
      </w:r>
      <w:r w:rsidR="00EA2669">
        <w:rPr>
          <w:rFonts w:ascii="华文楷体" w:eastAsia="华文楷体" w:hAnsi="华文楷体" w:hint="eastAsia"/>
          <w:sz w:val="28"/>
          <w:szCs w:val="28"/>
        </w:rPr>
        <w:t>375</w:t>
      </w:r>
      <w:r w:rsidR="00031612">
        <w:rPr>
          <w:rFonts w:ascii="华文楷体" w:eastAsia="华文楷体" w:hAnsi="华文楷体" w:hint="eastAsia"/>
          <w:sz w:val="28"/>
          <w:szCs w:val="28"/>
        </w:rPr>
        <w:t>USD/TEU</w:t>
      </w:r>
      <w:r w:rsidRPr="00213B2D">
        <w:rPr>
          <w:rFonts w:ascii="华文楷体" w:eastAsia="华文楷体" w:hAnsi="华文楷体" w:hint="eastAsia"/>
          <w:sz w:val="28"/>
          <w:szCs w:val="28"/>
        </w:rPr>
        <w:t>，同比</w:t>
      </w:r>
      <w:r w:rsidR="00EA2669">
        <w:rPr>
          <w:rFonts w:ascii="华文楷体" w:eastAsia="华文楷体" w:hAnsi="华文楷体" w:hint="eastAsia"/>
          <w:sz w:val="28"/>
          <w:szCs w:val="28"/>
        </w:rPr>
        <w:t>微增2.0</w:t>
      </w:r>
      <w:r w:rsidRPr="00213B2D">
        <w:rPr>
          <w:rFonts w:ascii="华文楷体" w:eastAsia="华文楷体" w:hAnsi="华文楷体" w:hint="eastAsia"/>
          <w:sz w:val="28"/>
          <w:szCs w:val="28"/>
        </w:rPr>
        <w:t>%。</w:t>
      </w:r>
      <w:r w:rsidRPr="00763557">
        <w:rPr>
          <w:rFonts w:ascii="华文楷体" w:eastAsia="华文楷体" w:hAnsi="华文楷体"/>
          <w:sz w:val="28"/>
          <w:szCs w:val="28"/>
        </w:rPr>
        <w:t>红海线</w:t>
      </w:r>
      <w:r w:rsidRPr="008267F0">
        <w:rPr>
          <w:rFonts w:ascii="华文楷体" w:eastAsia="华文楷体" w:hAnsi="华文楷体"/>
          <w:b/>
          <w:sz w:val="28"/>
          <w:szCs w:val="28"/>
        </w:rPr>
        <w:t>：</w:t>
      </w:r>
      <w:r w:rsidR="00722909" w:rsidRPr="008267F0">
        <w:rPr>
          <w:rFonts w:ascii="华文楷体" w:eastAsia="华文楷体" w:hAnsi="华文楷体" w:hint="eastAsia"/>
          <w:sz w:val="28"/>
          <w:szCs w:val="28"/>
        </w:rPr>
        <w:t>由于国庆节中将有多条红海航线停班，节前客户集中出货，市场货量</w:t>
      </w:r>
      <w:r w:rsidR="008267F0" w:rsidRPr="008267F0">
        <w:rPr>
          <w:rFonts w:ascii="华文楷体" w:eastAsia="华文楷体" w:hAnsi="华文楷体" w:hint="eastAsia"/>
          <w:sz w:val="28"/>
          <w:szCs w:val="28"/>
        </w:rPr>
        <w:t>有明显增长，</w:t>
      </w:r>
      <w:r w:rsidR="00722909" w:rsidRPr="008267F0">
        <w:rPr>
          <w:rFonts w:ascii="华文楷体" w:eastAsia="华文楷体" w:hAnsi="华文楷体" w:hint="eastAsia"/>
          <w:sz w:val="28"/>
          <w:szCs w:val="28"/>
        </w:rPr>
        <w:t>华东市场</w:t>
      </w:r>
      <w:r w:rsidR="008267F0" w:rsidRPr="008267F0">
        <w:rPr>
          <w:rFonts w:ascii="华文楷体" w:eastAsia="华文楷体" w:hAnsi="华文楷体" w:hint="eastAsia"/>
          <w:sz w:val="28"/>
          <w:szCs w:val="28"/>
        </w:rPr>
        <w:t>主流</w:t>
      </w:r>
      <w:r w:rsidR="00722909" w:rsidRPr="008267F0">
        <w:rPr>
          <w:rFonts w:ascii="华文楷体" w:eastAsia="华文楷体" w:hAnsi="华文楷体" w:hint="eastAsia"/>
          <w:sz w:val="28"/>
          <w:szCs w:val="28"/>
        </w:rPr>
        <w:t>运价</w:t>
      </w:r>
      <w:r w:rsidR="008267F0" w:rsidRPr="008267F0">
        <w:rPr>
          <w:rFonts w:ascii="华文楷体" w:eastAsia="华文楷体" w:hAnsi="华文楷体" w:hint="eastAsia"/>
          <w:sz w:val="28"/>
          <w:szCs w:val="28"/>
        </w:rPr>
        <w:t>达到</w:t>
      </w:r>
      <w:r w:rsidR="00722909" w:rsidRPr="008267F0">
        <w:rPr>
          <w:rFonts w:ascii="华文楷体" w:eastAsia="华文楷体" w:hAnsi="华文楷体" w:hint="eastAsia"/>
          <w:sz w:val="28"/>
          <w:szCs w:val="28"/>
        </w:rPr>
        <w:t>USD 1000/40</w:t>
      </w:r>
      <w:proofErr w:type="gramStart"/>
      <w:r w:rsidR="008267F0" w:rsidRPr="008267F0">
        <w:rPr>
          <w:rFonts w:ascii="华文楷体" w:eastAsia="华文楷体" w:hAnsi="华文楷体" w:hint="eastAsia"/>
          <w:sz w:val="28"/>
          <w:szCs w:val="28"/>
        </w:rPr>
        <w:t>’</w:t>
      </w:r>
      <w:proofErr w:type="gramEnd"/>
      <w:r w:rsidR="008267F0" w:rsidRPr="008267F0">
        <w:rPr>
          <w:rFonts w:ascii="华文楷体" w:eastAsia="华文楷体" w:hAnsi="华文楷体" w:hint="eastAsia"/>
          <w:sz w:val="28"/>
          <w:szCs w:val="28"/>
        </w:rPr>
        <w:t>；华南市场较往年明显疲软，运价始终处于低位运行。</w:t>
      </w:r>
    </w:p>
    <w:p w:rsidR="000957B8" w:rsidRDefault="000957B8" w:rsidP="00BC73A8">
      <w:pPr>
        <w:snapToGrid w:val="0"/>
        <w:spacing w:line="440" w:lineRule="exact"/>
        <w:ind w:firstLineChars="200" w:firstLine="561"/>
        <w:rPr>
          <w:rFonts w:ascii="华文楷体" w:eastAsia="华文楷体" w:hAnsi="华文楷体"/>
          <w:sz w:val="28"/>
          <w:szCs w:val="28"/>
        </w:rPr>
      </w:pPr>
      <w:r w:rsidRPr="008267F0">
        <w:rPr>
          <w:rFonts w:ascii="华文楷体" w:eastAsia="华文楷体" w:hAnsi="华文楷体"/>
          <w:b/>
          <w:sz w:val="28"/>
          <w:szCs w:val="28"/>
        </w:rPr>
        <w:t>澳洲线</w:t>
      </w:r>
      <w:r w:rsidRPr="008267F0">
        <w:rPr>
          <w:rFonts w:ascii="华文楷体" w:eastAsia="华文楷体" w:hAnsi="华文楷体"/>
          <w:sz w:val="28"/>
          <w:szCs w:val="28"/>
        </w:rPr>
        <w:t>：</w:t>
      </w:r>
      <w:r w:rsidR="00722909" w:rsidRPr="008267F0">
        <w:rPr>
          <w:rFonts w:ascii="华文楷体" w:eastAsia="华文楷体" w:hAnsi="华文楷体" w:hint="eastAsia"/>
          <w:sz w:val="28"/>
          <w:szCs w:val="28"/>
        </w:rPr>
        <w:t>受到旺季因素的持续影响，</w:t>
      </w:r>
      <w:r w:rsidR="008267F0">
        <w:rPr>
          <w:rFonts w:ascii="华文楷体" w:eastAsia="华文楷体" w:hAnsi="华文楷体" w:hint="eastAsia"/>
          <w:sz w:val="28"/>
          <w:szCs w:val="28"/>
        </w:rPr>
        <w:t>本月</w:t>
      </w:r>
      <w:r w:rsidR="00722909" w:rsidRPr="008267F0">
        <w:rPr>
          <w:rFonts w:ascii="华文楷体" w:eastAsia="华文楷体" w:hAnsi="华文楷体" w:hint="eastAsia"/>
          <w:sz w:val="28"/>
          <w:szCs w:val="28"/>
        </w:rPr>
        <w:t>市场整体舱位</w:t>
      </w:r>
      <w:r w:rsidR="008267F0">
        <w:rPr>
          <w:rFonts w:ascii="华文楷体" w:eastAsia="华文楷体" w:hAnsi="华文楷体" w:hint="eastAsia"/>
          <w:sz w:val="28"/>
          <w:szCs w:val="28"/>
        </w:rPr>
        <w:t>利用率较高，市场运价也保持</w:t>
      </w:r>
      <w:r w:rsidR="00722909" w:rsidRPr="008267F0">
        <w:rPr>
          <w:rFonts w:ascii="华文楷体" w:eastAsia="华文楷体" w:hAnsi="华文楷体" w:hint="eastAsia"/>
          <w:sz w:val="28"/>
          <w:szCs w:val="28"/>
        </w:rPr>
        <w:t>较高水平。由于国庆节中NAE/AANA临时停航，原本节中客户的订舱均提前到节前出货，加之九月底ACE临时更换小船，舱位进一步缩减，因此</w:t>
      </w:r>
      <w:r w:rsidR="008267F0">
        <w:rPr>
          <w:rFonts w:ascii="华文楷体" w:eastAsia="华文楷体" w:hAnsi="华文楷体" w:hint="eastAsia"/>
          <w:sz w:val="28"/>
          <w:szCs w:val="28"/>
        </w:rPr>
        <w:t>月底航线</w:t>
      </w:r>
      <w:r w:rsidR="00722909" w:rsidRPr="008267F0">
        <w:rPr>
          <w:rFonts w:ascii="华文楷体" w:eastAsia="华文楷体" w:hAnsi="华文楷体" w:hint="eastAsia"/>
          <w:sz w:val="28"/>
          <w:szCs w:val="28"/>
        </w:rPr>
        <w:t>全部满载</w:t>
      </w:r>
      <w:r w:rsidR="00BC73A8">
        <w:rPr>
          <w:rFonts w:ascii="华文楷体" w:eastAsia="华文楷体" w:hAnsi="华文楷体" w:hint="eastAsia"/>
          <w:sz w:val="28"/>
          <w:szCs w:val="28"/>
        </w:rPr>
        <w:t>。新西兰线：</w:t>
      </w:r>
      <w:r w:rsidR="00BC73A8" w:rsidRPr="00BC73A8">
        <w:rPr>
          <w:rFonts w:ascii="华文楷体" w:eastAsia="华文楷体" w:hAnsi="华文楷体" w:hint="eastAsia"/>
          <w:sz w:val="28"/>
          <w:szCs w:val="28"/>
        </w:rPr>
        <w:t>新西兰线南行市场受中秋节假日及台风“莫兰蒂”的影响，市场货量小幅波动，部分航商装载率在9成左右。南行市场主流运价整体企稳：东北亚直航运价水平在USD475/800左右,东南亚中转运价水平在USD425/650左右。</w:t>
      </w:r>
      <w:r w:rsidRPr="00A33778">
        <w:rPr>
          <w:rFonts w:ascii="华文楷体" w:eastAsia="华文楷体" w:hAnsi="华文楷体" w:hint="eastAsia"/>
          <w:sz w:val="28"/>
          <w:szCs w:val="28"/>
        </w:rPr>
        <w:t>SCFI指数显示，全月澳新线平均运价水平为</w:t>
      </w:r>
      <w:r w:rsidR="00BC73A8">
        <w:rPr>
          <w:rFonts w:ascii="华文楷体" w:eastAsia="华文楷体" w:hAnsi="华文楷体" w:hint="eastAsia"/>
          <w:sz w:val="28"/>
          <w:szCs w:val="28"/>
        </w:rPr>
        <w:t>514</w:t>
      </w:r>
      <w:r w:rsidR="00031612">
        <w:rPr>
          <w:rFonts w:ascii="华文楷体" w:eastAsia="华文楷体" w:hAnsi="华文楷体" w:hint="eastAsia"/>
          <w:sz w:val="28"/>
          <w:szCs w:val="28"/>
        </w:rPr>
        <w:t>美元/TEU</w:t>
      </w:r>
      <w:r w:rsidRPr="001F5EAC">
        <w:rPr>
          <w:rFonts w:ascii="华文楷体" w:eastAsia="华文楷体" w:hAnsi="华文楷体" w:hint="eastAsia"/>
          <w:sz w:val="28"/>
          <w:szCs w:val="28"/>
        </w:rPr>
        <w:t>，同比</w:t>
      </w:r>
      <w:r w:rsidR="00BC73A8">
        <w:rPr>
          <w:rFonts w:ascii="华文楷体" w:eastAsia="华文楷体" w:hAnsi="华文楷体" w:hint="eastAsia"/>
          <w:sz w:val="28"/>
          <w:szCs w:val="28"/>
        </w:rPr>
        <w:t>涨幅超过40%</w:t>
      </w:r>
      <w:r>
        <w:rPr>
          <w:rFonts w:ascii="华文楷体" w:eastAsia="华文楷体" w:hAnsi="华文楷体" w:hint="eastAsia"/>
          <w:sz w:val="28"/>
          <w:szCs w:val="28"/>
        </w:rPr>
        <w:t>。</w:t>
      </w:r>
    </w:p>
    <w:p w:rsidR="00EF77A8" w:rsidRDefault="000957B8" w:rsidP="00EF77A8">
      <w:pPr>
        <w:snapToGrid w:val="0"/>
        <w:spacing w:line="440" w:lineRule="exact"/>
        <w:ind w:firstLineChars="200" w:firstLine="562"/>
        <w:rPr>
          <w:rFonts w:eastAsia="楷体_GB2312"/>
          <w:sz w:val="28"/>
          <w:szCs w:val="28"/>
        </w:rPr>
      </w:pPr>
      <w:r w:rsidRPr="005F531D">
        <w:rPr>
          <w:rFonts w:ascii="楷体" w:eastAsia="楷体" w:hAnsi="楷体"/>
          <w:b/>
          <w:sz w:val="28"/>
          <w:szCs w:val="28"/>
        </w:rPr>
        <w:t>南美航线：</w:t>
      </w:r>
      <w:r w:rsidR="00EF77A8" w:rsidRPr="00EF77A8">
        <w:rPr>
          <w:rFonts w:ascii="楷体" w:eastAsia="楷体" w:hAnsi="楷体" w:hint="eastAsia"/>
          <w:sz w:val="28"/>
          <w:szCs w:val="28"/>
        </w:rPr>
        <w:t>南美东</w:t>
      </w:r>
      <w:r w:rsidR="00EF77A8" w:rsidRPr="00107551">
        <w:rPr>
          <w:rFonts w:eastAsia="楷体_GB2312" w:hint="eastAsia"/>
          <w:sz w:val="28"/>
          <w:szCs w:val="28"/>
        </w:rPr>
        <w:t>航</w:t>
      </w:r>
      <w:proofErr w:type="gramStart"/>
      <w:r w:rsidR="00EF77A8" w:rsidRPr="00107551">
        <w:rPr>
          <w:rFonts w:eastAsia="楷体_GB2312" w:hint="eastAsia"/>
          <w:sz w:val="28"/>
          <w:szCs w:val="28"/>
        </w:rPr>
        <w:t>线市场</w:t>
      </w:r>
      <w:proofErr w:type="gramEnd"/>
      <w:r w:rsidR="00EF77A8" w:rsidRPr="00107551">
        <w:rPr>
          <w:rFonts w:eastAsia="楷体_GB2312" w:hint="eastAsia"/>
          <w:sz w:val="28"/>
          <w:szCs w:val="28"/>
        </w:rPr>
        <w:t>平均舱位利用率在</w:t>
      </w:r>
      <w:r w:rsidR="00EF77A8" w:rsidRPr="00107551">
        <w:rPr>
          <w:rFonts w:eastAsia="楷体_GB2312" w:hint="eastAsia"/>
          <w:sz w:val="28"/>
          <w:szCs w:val="28"/>
        </w:rPr>
        <w:t>85%-90%</w:t>
      </w:r>
      <w:r w:rsidR="00EF77A8" w:rsidRPr="00107551">
        <w:rPr>
          <w:rFonts w:eastAsia="楷体_GB2312" w:hint="eastAsia"/>
          <w:sz w:val="28"/>
          <w:szCs w:val="28"/>
        </w:rPr>
        <w:t>左右。尽管目前南美东市场供需已恢复正常水平，但本月初阿联酋航加班船，使市场总体运力扩大了</w:t>
      </w:r>
      <w:r w:rsidR="00EF77A8" w:rsidRPr="00107551">
        <w:rPr>
          <w:rFonts w:eastAsia="楷体_GB2312" w:hint="eastAsia"/>
          <w:sz w:val="28"/>
          <w:szCs w:val="28"/>
        </w:rPr>
        <w:t>10%</w:t>
      </w:r>
      <w:r w:rsidR="00EF77A8" w:rsidRPr="00107551">
        <w:rPr>
          <w:rFonts w:eastAsia="楷体_GB2312" w:hint="eastAsia"/>
          <w:sz w:val="28"/>
          <w:szCs w:val="28"/>
        </w:rPr>
        <w:t>。加上船公司为争夺市场货源，市场运价急转直下。</w:t>
      </w:r>
      <w:r w:rsidR="00EF77A8" w:rsidRPr="00107551">
        <w:rPr>
          <w:rFonts w:eastAsia="楷体_GB2312" w:hint="eastAsia"/>
          <w:sz w:val="28"/>
          <w:szCs w:val="28"/>
        </w:rPr>
        <w:t>SCFI</w:t>
      </w:r>
      <w:r w:rsidR="00EF77A8" w:rsidRPr="00107551">
        <w:rPr>
          <w:rFonts w:eastAsia="楷体_GB2312" w:hint="eastAsia"/>
          <w:sz w:val="28"/>
          <w:szCs w:val="28"/>
        </w:rPr>
        <w:t>数据显示，</w:t>
      </w:r>
      <w:r w:rsidR="00EF77A8">
        <w:rPr>
          <w:rFonts w:eastAsia="楷体_GB2312" w:hint="eastAsia"/>
          <w:sz w:val="28"/>
          <w:szCs w:val="28"/>
        </w:rPr>
        <w:t>9</w:t>
      </w:r>
      <w:r w:rsidR="00EF77A8">
        <w:rPr>
          <w:rFonts w:eastAsia="楷体_GB2312" w:hint="eastAsia"/>
          <w:sz w:val="28"/>
          <w:szCs w:val="28"/>
        </w:rPr>
        <w:t>月该航线平均运价指数较上</w:t>
      </w:r>
      <w:r w:rsidR="00763557">
        <w:rPr>
          <w:rFonts w:eastAsia="楷体_GB2312" w:hint="eastAsia"/>
          <w:sz w:val="28"/>
          <w:szCs w:val="28"/>
        </w:rPr>
        <w:t>月</w:t>
      </w:r>
      <w:r w:rsidR="00EF77A8">
        <w:rPr>
          <w:rFonts w:eastAsia="楷体_GB2312" w:hint="eastAsia"/>
          <w:sz w:val="28"/>
          <w:szCs w:val="28"/>
        </w:rPr>
        <w:t>下降</w:t>
      </w:r>
      <w:r w:rsidR="00EF77A8">
        <w:rPr>
          <w:rFonts w:eastAsia="楷体_GB2312" w:hint="eastAsia"/>
          <w:sz w:val="28"/>
          <w:szCs w:val="28"/>
        </w:rPr>
        <w:t>24.9%</w:t>
      </w:r>
      <w:r w:rsidR="00EF77A8">
        <w:rPr>
          <w:rFonts w:eastAsia="楷体_GB2312" w:hint="eastAsia"/>
          <w:sz w:val="28"/>
          <w:szCs w:val="28"/>
        </w:rPr>
        <w:t>，同比去年仍然增长</w:t>
      </w:r>
      <w:r w:rsidR="00EF77A8">
        <w:rPr>
          <w:rFonts w:eastAsia="楷体_GB2312" w:hint="eastAsia"/>
          <w:sz w:val="28"/>
          <w:szCs w:val="28"/>
        </w:rPr>
        <w:t>785%</w:t>
      </w:r>
      <w:r w:rsidR="00EF77A8">
        <w:rPr>
          <w:rFonts w:eastAsia="楷体_GB2312" w:hint="eastAsia"/>
          <w:sz w:val="28"/>
          <w:szCs w:val="28"/>
        </w:rPr>
        <w:t>。</w:t>
      </w:r>
      <w:r w:rsidR="00EF77A8" w:rsidRPr="00EF77A8">
        <w:rPr>
          <w:rFonts w:eastAsia="楷体_GB2312" w:hint="eastAsia"/>
          <w:sz w:val="28"/>
          <w:szCs w:val="28"/>
        </w:rPr>
        <w:t>南美西航线</w:t>
      </w:r>
      <w:r w:rsidR="00EF77A8" w:rsidRPr="00107551">
        <w:rPr>
          <w:rFonts w:eastAsia="楷体_GB2312" w:hint="eastAsia"/>
          <w:sz w:val="28"/>
          <w:szCs w:val="28"/>
        </w:rPr>
        <w:t>市场平均舱位利用率</w:t>
      </w:r>
      <w:r w:rsidR="00EF77A8">
        <w:rPr>
          <w:rFonts w:eastAsia="楷体_GB2312" w:hint="eastAsia"/>
          <w:sz w:val="28"/>
          <w:szCs w:val="28"/>
        </w:rPr>
        <w:t>保持在</w:t>
      </w:r>
      <w:r w:rsidR="00EF77A8">
        <w:rPr>
          <w:rFonts w:eastAsia="楷体_GB2312" w:hint="eastAsia"/>
          <w:sz w:val="28"/>
          <w:szCs w:val="28"/>
        </w:rPr>
        <w:t>90%</w:t>
      </w:r>
      <w:r w:rsidR="00EF77A8">
        <w:rPr>
          <w:rFonts w:eastAsia="楷体_GB2312" w:hint="eastAsia"/>
          <w:sz w:val="28"/>
          <w:szCs w:val="28"/>
        </w:rPr>
        <w:t>的水平</w:t>
      </w:r>
      <w:r w:rsidR="00EF77A8" w:rsidRPr="00107551">
        <w:rPr>
          <w:rFonts w:eastAsia="楷体_GB2312" w:hint="eastAsia"/>
          <w:sz w:val="28"/>
          <w:szCs w:val="28"/>
        </w:rPr>
        <w:t>。</w:t>
      </w:r>
      <w:r w:rsidR="00EF77A8">
        <w:rPr>
          <w:rFonts w:eastAsia="楷体_GB2312" w:hint="eastAsia"/>
          <w:sz w:val="28"/>
          <w:szCs w:val="28"/>
        </w:rPr>
        <w:t>本月</w:t>
      </w:r>
      <w:r w:rsidR="00EF77A8" w:rsidRPr="00AB1714">
        <w:rPr>
          <w:rFonts w:eastAsia="楷体_GB2312" w:hint="eastAsia"/>
          <w:sz w:val="28"/>
          <w:szCs w:val="28"/>
        </w:rPr>
        <w:t>CMA/APL</w:t>
      </w:r>
      <w:r w:rsidR="00EF77A8" w:rsidRPr="00AB1714">
        <w:rPr>
          <w:rFonts w:eastAsia="楷体_GB2312" w:hint="eastAsia"/>
          <w:sz w:val="28"/>
          <w:szCs w:val="28"/>
        </w:rPr>
        <w:t>换万箱船上南美西航线，市场供需较之前有所失衡，</w:t>
      </w:r>
      <w:r w:rsidR="00EF77A8">
        <w:rPr>
          <w:rFonts w:eastAsia="楷体_GB2312" w:hint="eastAsia"/>
          <w:sz w:val="28"/>
          <w:szCs w:val="28"/>
        </w:rPr>
        <w:t>月初的运价恢复计划在短暂推涨后立刻下调，而中旬的运价</w:t>
      </w:r>
      <w:proofErr w:type="gramStart"/>
      <w:r w:rsidR="00EF77A8">
        <w:rPr>
          <w:rFonts w:eastAsia="楷体_GB2312" w:hint="eastAsia"/>
          <w:sz w:val="28"/>
          <w:szCs w:val="28"/>
        </w:rPr>
        <w:t>推涨计划</w:t>
      </w:r>
      <w:proofErr w:type="gramEnd"/>
      <w:r w:rsidR="00EF77A8">
        <w:rPr>
          <w:rFonts w:eastAsia="楷体_GB2312" w:hint="eastAsia"/>
          <w:sz w:val="28"/>
          <w:szCs w:val="28"/>
        </w:rPr>
        <w:t>则直接以失败告终。至月底，主流运价较月初下调了</w:t>
      </w:r>
      <w:r w:rsidR="00EF77A8">
        <w:rPr>
          <w:rFonts w:eastAsia="楷体_GB2312" w:hint="eastAsia"/>
          <w:sz w:val="28"/>
          <w:szCs w:val="28"/>
        </w:rPr>
        <w:t>USD 700/TEU</w:t>
      </w:r>
      <w:r w:rsidR="00EF77A8">
        <w:rPr>
          <w:rFonts w:eastAsia="楷体_GB2312" w:hint="eastAsia"/>
          <w:sz w:val="28"/>
          <w:szCs w:val="28"/>
        </w:rPr>
        <w:t>左右。</w:t>
      </w:r>
    </w:p>
    <w:p w:rsidR="000957B8" w:rsidRPr="005F531D" w:rsidRDefault="000957B8" w:rsidP="00031612">
      <w:pPr>
        <w:snapToGrid w:val="0"/>
        <w:spacing w:line="440" w:lineRule="exact"/>
        <w:ind w:firstLineChars="200" w:firstLine="562"/>
        <w:rPr>
          <w:rFonts w:ascii="楷体" w:eastAsia="楷体" w:hAnsi="楷体"/>
          <w:sz w:val="28"/>
          <w:szCs w:val="28"/>
        </w:rPr>
      </w:pPr>
      <w:r w:rsidRPr="00031612">
        <w:rPr>
          <w:rFonts w:ascii="楷体" w:eastAsia="楷体" w:hAnsi="楷体" w:hint="eastAsia"/>
          <w:b/>
          <w:sz w:val="28"/>
          <w:szCs w:val="28"/>
        </w:rPr>
        <w:t>非洲</w:t>
      </w:r>
      <w:r w:rsidRPr="00031612">
        <w:rPr>
          <w:rFonts w:ascii="楷体" w:eastAsia="楷体" w:hAnsi="楷体"/>
          <w:b/>
          <w:sz w:val="28"/>
          <w:szCs w:val="28"/>
        </w:rPr>
        <w:t>航线</w:t>
      </w:r>
      <w:r w:rsidRPr="00031612">
        <w:rPr>
          <w:rFonts w:ascii="楷体" w:eastAsia="楷体" w:hAnsi="楷体"/>
          <w:sz w:val="28"/>
          <w:szCs w:val="28"/>
        </w:rPr>
        <w:t>：</w:t>
      </w:r>
      <w:r w:rsidR="00CE371A" w:rsidRPr="005F531D">
        <w:rPr>
          <w:rFonts w:ascii="楷体" w:eastAsia="楷体" w:hAnsi="楷体" w:hint="eastAsia"/>
          <w:sz w:val="28"/>
          <w:szCs w:val="28"/>
        </w:rPr>
        <w:t>9月，</w:t>
      </w:r>
      <w:r w:rsidRPr="005F531D">
        <w:rPr>
          <w:rFonts w:ascii="楷体" w:eastAsia="楷体" w:hAnsi="楷体" w:hint="eastAsia"/>
          <w:sz w:val="28"/>
          <w:szCs w:val="28"/>
        </w:rPr>
        <w:t>南非航线</w:t>
      </w:r>
      <w:r w:rsidR="001A4EBA" w:rsidRPr="005F531D">
        <w:rPr>
          <w:rFonts w:ascii="楷体" w:eastAsia="楷体" w:hAnsi="楷体" w:hint="eastAsia"/>
          <w:sz w:val="28"/>
          <w:szCs w:val="28"/>
        </w:rPr>
        <w:t>整体市场货量基本保持平稳，市场舱位利用率在85-90%左右</w:t>
      </w:r>
      <w:r w:rsidR="00AB499A">
        <w:rPr>
          <w:rFonts w:ascii="楷体" w:eastAsia="楷体" w:hAnsi="楷体" w:hint="eastAsia"/>
          <w:sz w:val="28"/>
          <w:szCs w:val="28"/>
        </w:rPr>
        <w:t>，</w:t>
      </w:r>
      <w:r w:rsidR="001A4EBA" w:rsidRPr="005F531D">
        <w:rPr>
          <w:rFonts w:ascii="楷体" w:eastAsia="楷体" w:hAnsi="楷体" w:hint="eastAsia"/>
          <w:sz w:val="28"/>
          <w:szCs w:val="28"/>
        </w:rPr>
        <w:t>主要市场运价水平：华东</w:t>
      </w:r>
      <w:r w:rsidR="001A4EBA" w:rsidRPr="00031612">
        <w:rPr>
          <w:rFonts w:ascii="楷体" w:eastAsia="楷体" w:hAnsi="楷体" w:hint="eastAsia"/>
          <w:sz w:val="28"/>
          <w:szCs w:val="28"/>
        </w:rPr>
        <w:t>USD1500/40HQ</w:t>
      </w:r>
      <w:r w:rsidR="001A4EBA" w:rsidRPr="005F531D">
        <w:rPr>
          <w:rFonts w:ascii="楷体" w:eastAsia="楷体" w:hAnsi="楷体" w:hint="eastAsia"/>
          <w:sz w:val="28"/>
          <w:szCs w:val="28"/>
        </w:rPr>
        <w:t>左右；华南USD1400/40HQ左右</w:t>
      </w:r>
      <w:r w:rsidR="00AB499A">
        <w:rPr>
          <w:rFonts w:ascii="楷体" w:eastAsia="楷体" w:hAnsi="楷体" w:hint="eastAsia"/>
          <w:sz w:val="28"/>
          <w:szCs w:val="28"/>
        </w:rPr>
        <w:t>。</w:t>
      </w:r>
      <w:r w:rsidRPr="005F531D">
        <w:rPr>
          <w:rFonts w:ascii="楷体" w:eastAsia="楷体" w:hAnsi="楷体" w:hint="eastAsia"/>
          <w:sz w:val="28"/>
          <w:szCs w:val="28"/>
        </w:rPr>
        <w:t>SCFI指数显示，全月南非</w:t>
      </w:r>
      <w:proofErr w:type="gramStart"/>
      <w:r w:rsidRPr="005F531D">
        <w:rPr>
          <w:rFonts w:ascii="楷体" w:eastAsia="楷体" w:hAnsi="楷体" w:hint="eastAsia"/>
          <w:sz w:val="28"/>
          <w:szCs w:val="28"/>
        </w:rPr>
        <w:t>线平均</w:t>
      </w:r>
      <w:proofErr w:type="gramEnd"/>
      <w:r w:rsidRPr="005F531D">
        <w:rPr>
          <w:rFonts w:ascii="楷体" w:eastAsia="楷体" w:hAnsi="楷体" w:hint="eastAsia"/>
          <w:sz w:val="28"/>
          <w:szCs w:val="28"/>
        </w:rPr>
        <w:t>运价水平为</w:t>
      </w:r>
      <w:r w:rsidR="00CE371A" w:rsidRPr="005F531D">
        <w:rPr>
          <w:rFonts w:ascii="楷体" w:eastAsia="楷体" w:hAnsi="楷体" w:hint="eastAsia"/>
          <w:sz w:val="28"/>
          <w:szCs w:val="28"/>
        </w:rPr>
        <w:t>881</w:t>
      </w:r>
      <w:r w:rsidRPr="005F531D">
        <w:rPr>
          <w:rFonts w:ascii="楷体" w:eastAsia="楷体" w:hAnsi="楷体" w:hint="eastAsia"/>
          <w:sz w:val="28"/>
          <w:szCs w:val="28"/>
        </w:rPr>
        <w:t>，</w:t>
      </w:r>
      <w:r w:rsidR="00CE371A" w:rsidRPr="005F531D">
        <w:rPr>
          <w:rFonts w:ascii="楷体" w:eastAsia="楷体" w:hAnsi="楷体" w:hint="eastAsia"/>
          <w:sz w:val="28"/>
          <w:szCs w:val="28"/>
        </w:rPr>
        <w:t>同比</w:t>
      </w:r>
      <w:r w:rsidRPr="005F531D">
        <w:rPr>
          <w:rFonts w:ascii="楷体" w:eastAsia="楷体" w:hAnsi="楷体" w:hint="eastAsia"/>
          <w:sz w:val="28"/>
          <w:szCs w:val="28"/>
        </w:rPr>
        <w:t>增长</w:t>
      </w:r>
      <w:r w:rsidR="00CE371A" w:rsidRPr="005F531D">
        <w:rPr>
          <w:rFonts w:ascii="楷体" w:eastAsia="楷体" w:hAnsi="楷体" w:hint="eastAsia"/>
          <w:sz w:val="28"/>
          <w:szCs w:val="28"/>
        </w:rPr>
        <w:t>18.8</w:t>
      </w:r>
      <w:r w:rsidRPr="005F531D">
        <w:rPr>
          <w:rFonts w:ascii="楷体" w:eastAsia="楷体" w:hAnsi="楷体" w:hint="eastAsia"/>
          <w:sz w:val="28"/>
          <w:szCs w:val="28"/>
        </w:rPr>
        <w:t>%。东非航线：</w:t>
      </w:r>
      <w:r w:rsidR="001A4EBA" w:rsidRPr="00031612">
        <w:rPr>
          <w:rFonts w:ascii="楷体" w:eastAsia="楷体" w:hAnsi="楷体" w:hint="eastAsia"/>
          <w:sz w:val="28"/>
          <w:szCs w:val="28"/>
        </w:rPr>
        <w:t>市场平均舱位利用率80%，市场运价普遍下滑，华北价格在USD1050/40`</w:t>
      </w:r>
      <w:r w:rsidR="00CE371A" w:rsidRPr="00031612">
        <w:rPr>
          <w:rFonts w:ascii="楷体" w:eastAsia="楷体" w:hAnsi="楷体" w:hint="eastAsia"/>
          <w:sz w:val="28"/>
          <w:szCs w:val="28"/>
        </w:rPr>
        <w:t>，</w:t>
      </w:r>
      <w:r w:rsidR="001A4EBA" w:rsidRPr="00031612">
        <w:rPr>
          <w:rFonts w:ascii="楷体" w:eastAsia="楷体" w:hAnsi="楷体" w:hint="eastAsia"/>
          <w:sz w:val="28"/>
          <w:szCs w:val="28"/>
        </w:rPr>
        <w:t>华南价格USD1100/40`，</w:t>
      </w:r>
      <w:r w:rsidRPr="005F531D">
        <w:rPr>
          <w:rFonts w:ascii="楷体" w:eastAsia="楷体" w:hAnsi="楷体" w:hint="eastAsia"/>
          <w:sz w:val="28"/>
          <w:szCs w:val="28"/>
        </w:rPr>
        <w:t>西非航线：</w:t>
      </w:r>
      <w:r w:rsidR="00CE371A" w:rsidRPr="005F531D">
        <w:rPr>
          <w:rFonts w:ascii="楷体" w:eastAsia="楷体" w:hAnsi="楷体" w:hint="eastAsia"/>
          <w:sz w:val="28"/>
          <w:szCs w:val="28"/>
        </w:rPr>
        <w:t>货量有所下滑，市场装载率在7-7.5成，月末也未出现</w:t>
      </w:r>
      <w:r w:rsidR="00C201A9" w:rsidRPr="00031612">
        <w:rPr>
          <w:rFonts w:ascii="楷体" w:eastAsia="楷体" w:hAnsi="楷体" w:hint="eastAsia"/>
          <w:sz w:val="28"/>
          <w:szCs w:val="28"/>
        </w:rPr>
        <w:t>出货高峰。继GRI和PSS失败后，运价水平逆向下降，华北</w:t>
      </w:r>
      <w:r w:rsidR="00CE371A" w:rsidRPr="00031612">
        <w:rPr>
          <w:rFonts w:ascii="楷体" w:eastAsia="楷体" w:hAnsi="楷体" w:hint="eastAsia"/>
          <w:sz w:val="28"/>
          <w:szCs w:val="28"/>
        </w:rPr>
        <w:t>运价</w:t>
      </w:r>
      <w:r w:rsidR="00C201A9" w:rsidRPr="00031612">
        <w:rPr>
          <w:rFonts w:ascii="楷体" w:eastAsia="楷体" w:hAnsi="楷体" w:hint="eastAsia"/>
          <w:sz w:val="28"/>
          <w:szCs w:val="28"/>
        </w:rPr>
        <w:t>800-1000</w:t>
      </w:r>
      <w:r w:rsidR="00CE371A" w:rsidRPr="00031612">
        <w:rPr>
          <w:rFonts w:ascii="楷体" w:eastAsia="楷体" w:hAnsi="楷体" w:hint="eastAsia"/>
          <w:sz w:val="28"/>
          <w:szCs w:val="28"/>
        </w:rPr>
        <w:t>/20GP</w:t>
      </w:r>
      <w:r w:rsidR="00C201A9" w:rsidRPr="00031612">
        <w:rPr>
          <w:rFonts w:ascii="楷体" w:eastAsia="楷体" w:hAnsi="楷体" w:hint="eastAsia"/>
          <w:sz w:val="28"/>
          <w:szCs w:val="28"/>
        </w:rPr>
        <w:t>。华东收货价750-900/</w:t>
      </w:r>
      <w:r w:rsidR="00CE371A" w:rsidRPr="00031612">
        <w:rPr>
          <w:rFonts w:ascii="楷体" w:eastAsia="楷体" w:hAnsi="楷体" w:hint="eastAsia"/>
          <w:sz w:val="28"/>
          <w:szCs w:val="28"/>
        </w:rPr>
        <w:t>20GP</w:t>
      </w:r>
      <w:r w:rsidR="00C201A9" w:rsidRPr="00031612">
        <w:rPr>
          <w:rFonts w:ascii="楷体" w:eastAsia="楷体" w:hAnsi="楷体" w:hint="eastAsia"/>
          <w:sz w:val="28"/>
          <w:szCs w:val="28"/>
        </w:rPr>
        <w:t>。华南</w:t>
      </w:r>
      <w:r w:rsidR="00CE371A" w:rsidRPr="00031612">
        <w:rPr>
          <w:rFonts w:ascii="楷体" w:eastAsia="楷体" w:hAnsi="楷体" w:hint="eastAsia"/>
          <w:sz w:val="28"/>
          <w:szCs w:val="28"/>
        </w:rPr>
        <w:t>运价</w:t>
      </w:r>
      <w:r w:rsidR="00C201A9" w:rsidRPr="00031612">
        <w:rPr>
          <w:rFonts w:ascii="楷体" w:eastAsia="楷体" w:hAnsi="楷体" w:hint="eastAsia"/>
          <w:sz w:val="28"/>
          <w:szCs w:val="28"/>
        </w:rPr>
        <w:t>650-800/</w:t>
      </w:r>
      <w:r w:rsidR="00CE371A" w:rsidRPr="00031612">
        <w:rPr>
          <w:rFonts w:ascii="楷体" w:eastAsia="楷体" w:hAnsi="楷体" w:hint="eastAsia"/>
          <w:sz w:val="28"/>
          <w:szCs w:val="28"/>
        </w:rPr>
        <w:t>20GP。</w:t>
      </w:r>
    </w:p>
    <w:p w:rsidR="005F531D" w:rsidRPr="005F531D" w:rsidRDefault="000957B8" w:rsidP="005F531D">
      <w:pPr>
        <w:snapToGrid w:val="0"/>
        <w:spacing w:line="440" w:lineRule="exact"/>
        <w:ind w:firstLineChars="200" w:firstLine="561"/>
        <w:rPr>
          <w:rFonts w:ascii="楷体" w:eastAsia="楷体" w:hAnsi="楷体"/>
          <w:sz w:val="28"/>
          <w:szCs w:val="28"/>
        </w:rPr>
      </w:pPr>
      <w:r w:rsidRPr="005F531D">
        <w:rPr>
          <w:rFonts w:ascii="华文楷体" w:eastAsia="华文楷体" w:hAnsi="华文楷体"/>
          <w:b/>
          <w:sz w:val="28"/>
          <w:szCs w:val="28"/>
        </w:rPr>
        <w:t>日本航线：</w:t>
      </w:r>
      <w:r w:rsidR="005F531D" w:rsidRPr="005F531D">
        <w:rPr>
          <w:rFonts w:ascii="楷体" w:eastAsia="楷体" w:hAnsi="楷体" w:hint="eastAsia"/>
          <w:sz w:val="28"/>
          <w:szCs w:val="28"/>
        </w:rPr>
        <w:t>月初受航次</w:t>
      </w:r>
      <w:r w:rsidR="005F531D" w:rsidRPr="005F531D">
        <w:rPr>
          <w:rFonts w:ascii="楷体" w:eastAsia="楷体" w:hAnsi="楷体"/>
          <w:sz w:val="28"/>
          <w:szCs w:val="28"/>
        </w:rPr>
        <w:t>G20</w:t>
      </w:r>
      <w:r w:rsidR="005F531D" w:rsidRPr="005F531D">
        <w:rPr>
          <w:rFonts w:ascii="楷体" w:eastAsia="楷体" w:hAnsi="楷体" w:hint="eastAsia"/>
          <w:sz w:val="28"/>
          <w:szCs w:val="28"/>
        </w:rPr>
        <w:t>峰会影响，出口市场出现下滑</w:t>
      </w:r>
      <w:r w:rsidR="00AB499A">
        <w:rPr>
          <w:rFonts w:ascii="楷体" w:eastAsia="楷体" w:hAnsi="楷体" w:hint="eastAsia"/>
          <w:sz w:val="28"/>
          <w:szCs w:val="28"/>
        </w:rPr>
        <w:t>，</w:t>
      </w:r>
      <w:r w:rsidR="005F531D" w:rsidRPr="005F531D">
        <w:rPr>
          <w:rFonts w:ascii="楷体" w:eastAsia="楷体" w:hAnsi="楷体" w:hint="eastAsia"/>
          <w:sz w:val="28"/>
          <w:szCs w:val="28"/>
        </w:rPr>
        <w:t>月</w:t>
      </w:r>
      <w:r w:rsidR="00AB499A">
        <w:rPr>
          <w:rFonts w:ascii="楷体" w:eastAsia="楷体" w:hAnsi="楷体" w:hint="eastAsia"/>
          <w:sz w:val="28"/>
          <w:szCs w:val="28"/>
        </w:rPr>
        <w:t>末</w:t>
      </w:r>
      <w:r w:rsidR="005F531D" w:rsidRPr="005F531D">
        <w:rPr>
          <w:rFonts w:ascii="楷体" w:eastAsia="楷体" w:hAnsi="楷体" w:hint="eastAsia"/>
          <w:sz w:val="28"/>
          <w:szCs w:val="28"/>
        </w:rPr>
        <w:t>，受中秋假期及临近国庆的双重影响，</w:t>
      </w:r>
      <w:r w:rsidR="00AB499A">
        <w:rPr>
          <w:rFonts w:ascii="楷体" w:eastAsia="楷体" w:hAnsi="楷体" w:hint="eastAsia"/>
          <w:sz w:val="28"/>
          <w:szCs w:val="28"/>
        </w:rPr>
        <w:t>货量有所恢复。</w:t>
      </w:r>
      <w:r w:rsidR="005F531D" w:rsidRPr="005F531D">
        <w:rPr>
          <w:rFonts w:ascii="楷体" w:eastAsia="楷体" w:hAnsi="楷体" w:hint="eastAsia"/>
          <w:sz w:val="28"/>
          <w:szCs w:val="28"/>
        </w:rPr>
        <w:t>根据</w:t>
      </w:r>
      <w:proofErr w:type="spellStart"/>
      <w:r w:rsidR="005F531D" w:rsidRPr="005F531D">
        <w:rPr>
          <w:rFonts w:ascii="楷体" w:eastAsia="楷体" w:hAnsi="楷体"/>
          <w:sz w:val="28"/>
          <w:szCs w:val="28"/>
        </w:rPr>
        <w:t>scfi</w:t>
      </w:r>
      <w:proofErr w:type="spellEnd"/>
      <w:r w:rsidR="005F531D" w:rsidRPr="005F531D">
        <w:rPr>
          <w:rFonts w:ascii="楷体" w:eastAsia="楷体" w:hAnsi="楷体" w:hint="eastAsia"/>
          <w:sz w:val="28"/>
          <w:szCs w:val="28"/>
        </w:rPr>
        <w:t>运价统计，</w:t>
      </w:r>
      <w:r w:rsidR="005F531D" w:rsidRPr="005F531D">
        <w:rPr>
          <w:rFonts w:ascii="楷体" w:eastAsia="楷体" w:hAnsi="楷体"/>
          <w:sz w:val="28"/>
          <w:szCs w:val="28"/>
        </w:rPr>
        <w:t>9</w:t>
      </w:r>
      <w:r w:rsidR="005F531D" w:rsidRPr="005F531D">
        <w:rPr>
          <w:rFonts w:ascii="楷体" w:eastAsia="楷体" w:hAnsi="楷体" w:hint="eastAsia"/>
          <w:sz w:val="28"/>
          <w:szCs w:val="28"/>
        </w:rPr>
        <w:t>月上海到日本关西、关东平均运价分别为</w:t>
      </w:r>
      <w:r w:rsidR="005F531D" w:rsidRPr="005F531D">
        <w:rPr>
          <w:rFonts w:ascii="楷体" w:eastAsia="楷体" w:hAnsi="楷体"/>
          <w:sz w:val="28"/>
          <w:szCs w:val="28"/>
        </w:rPr>
        <w:t>201.5</w:t>
      </w:r>
      <w:r w:rsidR="005F531D" w:rsidRPr="005F531D">
        <w:rPr>
          <w:rFonts w:ascii="楷体" w:eastAsia="楷体" w:hAnsi="楷体" w:hint="eastAsia"/>
          <w:sz w:val="28"/>
          <w:szCs w:val="28"/>
        </w:rPr>
        <w:t>美元</w:t>
      </w:r>
      <w:r w:rsidR="005F531D" w:rsidRPr="005F531D">
        <w:rPr>
          <w:rFonts w:ascii="楷体" w:eastAsia="楷体" w:hAnsi="楷体"/>
          <w:sz w:val="28"/>
          <w:szCs w:val="28"/>
        </w:rPr>
        <w:t>/TEU</w:t>
      </w:r>
      <w:r w:rsidR="005F531D" w:rsidRPr="005F531D">
        <w:rPr>
          <w:rFonts w:ascii="楷体" w:eastAsia="楷体" w:hAnsi="楷体" w:hint="eastAsia"/>
          <w:sz w:val="28"/>
          <w:szCs w:val="28"/>
        </w:rPr>
        <w:t>和</w:t>
      </w:r>
      <w:r w:rsidR="005F531D" w:rsidRPr="005F531D">
        <w:rPr>
          <w:rFonts w:ascii="楷体" w:eastAsia="楷体" w:hAnsi="楷体"/>
          <w:sz w:val="28"/>
          <w:szCs w:val="28"/>
        </w:rPr>
        <w:t>195.25</w:t>
      </w:r>
      <w:r w:rsidR="005F531D" w:rsidRPr="005F531D">
        <w:rPr>
          <w:rFonts w:ascii="楷体" w:eastAsia="楷体" w:hAnsi="楷体" w:hint="eastAsia"/>
          <w:sz w:val="28"/>
          <w:szCs w:val="28"/>
        </w:rPr>
        <w:t>美元</w:t>
      </w:r>
      <w:r w:rsidR="005F531D" w:rsidRPr="005F531D">
        <w:rPr>
          <w:rFonts w:ascii="楷体" w:eastAsia="楷体" w:hAnsi="楷体"/>
          <w:sz w:val="28"/>
          <w:szCs w:val="28"/>
        </w:rPr>
        <w:t>/TEU</w:t>
      </w:r>
      <w:r w:rsidR="005F531D" w:rsidRPr="005F531D">
        <w:rPr>
          <w:rFonts w:ascii="楷体" w:eastAsia="楷体" w:hAnsi="楷体" w:hint="eastAsia"/>
          <w:sz w:val="28"/>
          <w:szCs w:val="28"/>
        </w:rPr>
        <w:t>，环比分别上涨</w:t>
      </w:r>
      <w:r w:rsidR="005F531D" w:rsidRPr="005F531D">
        <w:rPr>
          <w:rFonts w:ascii="楷体" w:eastAsia="楷体" w:hAnsi="楷体"/>
          <w:sz w:val="28"/>
          <w:szCs w:val="28"/>
        </w:rPr>
        <w:t>3.3%</w:t>
      </w:r>
      <w:r w:rsidR="005F531D" w:rsidRPr="005F531D">
        <w:rPr>
          <w:rFonts w:ascii="楷体" w:eastAsia="楷体" w:hAnsi="楷体" w:hint="eastAsia"/>
          <w:sz w:val="28"/>
          <w:szCs w:val="28"/>
        </w:rPr>
        <w:t>和</w:t>
      </w:r>
      <w:r w:rsidR="005F531D" w:rsidRPr="005F531D">
        <w:rPr>
          <w:rFonts w:ascii="楷体" w:eastAsia="楷体" w:hAnsi="楷体"/>
          <w:sz w:val="28"/>
          <w:szCs w:val="28"/>
        </w:rPr>
        <w:t>3.7%</w:t>
      </w:r>
      <w:r w:rsidR="005F531D" w:rsidRPr="005F531D">
        <w:rPr>
          <w:rFonts w:ascii="楷体" w:eastAsia="楷体" w:hAnsi="楷体" w:hint="eastAsia"/>
          <w:sz w:val="28"/>
          <w:szCs w:val="28"/>
        </w:rPr>
        <w:t>，同比分别上涨</w:t>
      </w:r>
      <w:r w:rsidR="005F531D" w:rsidRPr="005F531D">
        <w:rPr>
          <w:rFonts w:ascii="楷体" w:eastAsia="楷体" w:hAnsi="楷体"/>
          <w:sz w:val="28"/>
          <w:szCs w:val="28"/>
        </w:rPr>
        <w:t>48.6%</w:t>
      </w:r>
      <w:r w:rsidR="005F531D" w:rsidRPr="005F531D">
        <w:rPr>
          <w:rFonts w:ascii="楷体" w:eastAsia="楷体" w:hAnsi="楷体" w:hint="eastAsia"/>
          <w:sz w:val="28"/>
          <w:szCs w:val="28"/>
        </w:rPr>
        <w:t>和</w:t>
      </w:r>
      <w:r w:rsidR="005F531D" w:rsidRPr="005F531D">
        <w:rPr>
          <w:rFonts w:ascii="楷体" w:eastAsia="楷体" w:hAnsi="楷体"/>
          <w:sz w:val="28"/>
          <w:szCs w:val="28"/>
        </w:rPr>
        <w:t>20.2%</w:t>
      </w:r>
      <w:r w:rsidR="005F531D" w:rsidRPr="005F531D">
        <w:rPr>
          <w:rFonts w:ascii="楷体" w:eastAsia="楷体" w:hAnsi="楷体" w:hint="eastAsia"/>
          <w:sz w:val="28"/>
          <w:szCs w:val="28"/>
        </w:rPr>
        <w:t>。</w:t>
      </w:r>
    </w:p>
    <w:p w:rsidR="00BF10ED" w:rsidRDefault="00BF10ED" w:rsidP="00BF10ED">
      <w:pPr>
        <w:widowControl/>
        <w:spacing w:line="440" w:lineRule="exact"/>
        <w:ind w:firstLine="640"/>
        <w:rPr>
          <w:rFonts w:ascii="华文楷体" w:eastAsia="华文楷体" w:hAnsi="华文楷体" w:cs="Arial Unicode MS"/>
          <w:b/>
          <w:kern w:val="0"/>
          <w:sz w:val="28"/>
          <w:szCs w:val="28"/>
        </w:rPr>
      </w:pPr>
      <w:r>
        <w:rPr>
          <w:rFonts w:ascii="华文楷体" w:eastAsia="华文楷体" w:hAnsi="华文楷体" w:cs="Arial Unicode MS" w:hint="eastAsia"/>
          <w:b/>
          <w:kern w:val="0"/>
          <w:sz w:val="28"/>
          <w:szCs w:val="28"/>
        </w:rPr>
        <w:t>穆迪下调马士基集团评级</w:t>
      </w:r>
    </w:p>
    <w:p w:rsidR="00BF10ED" w:rsidRPr="00BF10ED" w:rsidRDefault="00BF10ED" w:rsidP="00335C38">
      <w:pPr>
        <w:widowControl/>
        <w:spacing w:line="440" w:lineRule="exact"/>
        <w:ind w:firstLine="640"/>
        <w:rPr>
          <w:rFonts w:ascii="华文楷体" w:eastAsia="华文楷体" w:hAnsi="华文楷体" w:cs="Arial Unicode MS"/>
          <w:b/>
          <w:sz w:val="28"/>
          <w:szCs w:val="28"/>
        </w:rPr>
      </w:pPr>
      <w:r w:rsidRPr="00BF10ED">
        <w:rPr>
          <w:rFonts w:ascii="华文楷体" w:eastAsia="华文楷体" w:hAnsi="华文楷体" w:cs="Arial Unicode MS" w:hint="eastAsia"/>
          <w:kern w:val="0"/>
          <w:sz w:val="28"/>
          <w:szCs w:val="28"/>
        </w:rPr>
        <w:t>本月，马士基集团业务重组方案一出，一时间引发了商界、学界、政界多方关注，当前，对于业务整合的内在逻辑，可能只有集团核心层才有比较明确的答案。而这些答案往往又会和企业管理层所掌握的非公开信息及对行业发展趋势的判断等密切相关。市场永远具有两面性，“横看成岭侧成峰，远近高低各不同”</w:t>
      </w:r>
      <w:r>
        <w:rPr>
          <w:rFonts w:ascii="华文楷体" w:eastAsia="华文楷体" w:hAnsi="华文楷体" w:cs="Arial Unicode MS" w:hint="eastAsia"/>
          <w:kern w:val="0"/>
          <w:sz w:val="28"/>
          <w:szCs w:val="28"/>
        </w:rPr>
        <w:t>。</w:t>
      </w:r>
      <w:r w:rsidRPr="00BF10ED">
        <w:rPr>
          <w:rFonts w:ascii="华文楷体" w:eastAsia="华文楷体" w:hAnsi="华文楷体" w:cs="Arial Unicode MS" w:hint="eastAsia"/>
          <w:kern w:val="0"/>
          <w:sz w:val="28"/>
          <w:szCs w:val="28"/>
        </w:rPr>
        <w:t>马士基拆分成两个独立部门——运输物流部门以及能源部门的决定，不仅反映了这两大领域整体困难的大基调，还反映出，在目前的经济周期下经营这两大领域的业务所带来的逆周期效益正在不断减少。</w:t>
      </w:r>
      <w:proofErr w:type="gramStart"/>
      <w:r w:rsidRPr="00BF10ED">
        <w:rPr>
          <w:rFonts w:ascii="华文楷体" w:eastAsia="华文楷体" w:hAnsi="华文楷体" w:hint="eastAsia"/>
          <w:bCs/>
          <w:sz w:val="28"/>
          <w:szCs w:val="28"/>
        </w:rPr>
        <w:t>继惠誉</w:t>
      </w:r>
      <w:proofErr w:type="gramEnd"/>
      <w:r w:rsidRPr="00BF10ED">
        <w:rPr>
          <w:rFonts w:ascii="华文楷体" w:eastAsia="华文楷体" w:hAnsi="华文楷体" w:hint="eastAsia"/>
          <w:bCs/>
          <w:sz w:val="28"/>
          <w:szCs w:val="28"/>
        </w:rPr>
        <w:t>评级对马士基集团业务重组反应平淡后，评级巨头穆迪也下调了对马士基集团的评级等级。两大评级机构的态度充分反应了资本市场对马士基集团业务重组方案的“无动于衷”。不过，好在穆迪强调对马士基集团的最终评级报告将在年底推出，届时会根据整个集团所采取的财务、运营等多方面举措而</w:t>
      </w:r>
      <w:proofErr w:type="gramStart"/>
      <w:r w:rsidRPr="00BF10ED">
        <w:rPr>
          <w:rFonts w:ascii="华文楷体" w:eastAsia="华文楷体" w:hAnsi="华文楷体" w:hint="eastAsia"/>
          <w:bCs/>
          <w:sz w:val="28"/>
          <w:szCs w:val="28"/>
        </w:rPr>
        <w:t>定最终</w:t>
      </w:r>
      <w:proofErr w:type="gramEnd"/>
      <w:r w:rsidRPr="00BF10ED">
        <w:rPr>
          <w:rFonts w:ascii="华文楷体" w:eastAsia="华文楷体" w:hAnsi="华文楷体" w:hint="eastAsia"/>
          <w:bCs/>
          <w:sz w:val="28"/>
          <w:szCs w:val="28"/>
        </w:rPr>
        <w:t>评级。</w:t>
      </w:r>
    </w:p>
    <w:p w:rsidR="00335DB3" w:rsidRPr="00A51648" w:rsidRDefault="00335DB3" w:rsidP="00A51648">
      <w:pPr>
        <w:widowControl/>
        <w:spacing w:line="440" w:lineRule="exact"/>
        <w:ind w:firstLine="640"/>
        <w:rPr>
          <w:rFonts w:ascii="华文楷体" w:eastAsia="华文楷体" w:hAnsi="华文楷体" w:cs="Arial Unicode MS"/>
          <w:b/>
          <w:kern w:val="0"/>
          <w:sz w:val="28"/>
          <w:szCs w:val="28"/>
        </w:rPr>
      </w:pPr>
      <w:r w:rsidRPr="00A51648">
        <w:rPr>
          <w:rFonts w:ascii="华文楷体" w:eastAsia="华文楷体" w:hAnsi="华文楷体" w:cs="Arial Unicode MS" w:hint="eastAsia"/>
          <w:b/>
          <w:kern w:val="0"/>
          <w:sz w:val="28"/>
          <w:szCs w:val="28"/>
        </w:rPr>
        <w:t>西非形势近期难以乐观</w:t>
      </w:r>
    </w:p>
    <w:p w:rsidR="00335DB3" w:rsidRDefault="00335DB3" w:rsidP="000602D1">
      <w:pPr>
        <w:widowControl/>
        <w:spacing w:line="440" w:lineRule="exact"/>
        <w:ind w:firstLine="640"/>
        <w:rPr>
          <w:rFonts w:ascii="华文楷体" w:eastAsia="华文楷体" w:hAnsi="华文楷体" w:cs="Arial Unicode MS"/>
          <w:bCs/>
          <w:kern w:val="0"/>
          <w:sz w:val="28"/>
          <w:szCs w:val="28"/>
        </w:rPr>
      </w:pPr>
      <w:r w:rsidRPr="00223DFC">
        <w:rPr>
          <w:rFonts w:ascii="华文楷体" w:eastAsia="华文楷体" w:hAnsi="华文楷体" w:cs="Arial Unicode MS" w:hint="eastAsia"/>
          <w:kern w:val="0"/>
          <w:sz w:val="28"/>
          <w:szCs w:val="28"/>
        </w:rPr>
        <w:t>海关数据显示，</w:t>
      </w:r>
      <w:r w:rsidRPr="00223DFC">
        <w:rPr>
          <w:rFonts w:ascii="华文楷体" w:eastAsia="华文楷体" w:hAnsi="华文楷体" w:cs="Arial Unicode MS" w:hint="eastAsia"/>
          <w:bCs/>
          <w:kern w:val="0"/>
          <w:sz w:val="28"/>
          <w:szCs w:val="28"/>
        </w:rPr>
        <w:t>上半年中国-尼日利亚出口额缩水21%至50.6亿美元，而中国-安哥拉出口额跳水66%至7.3亿美元，降幅超过14亿美元。</w:t>
      </w:r>
      <w:r w:rsidRPr="00223DFC">
        <w:rPr>
          <w:rFonts w:ascii="华文楷体" w:eastAsia="华文楷体" w:hAnsi="华文楷体" w:cs="Arial Unicode MS" w:hint="eastAsia"/>
          <w:kern w:val="0"/>
          <w:sz w:val="28"/>
          <w:szCs w:val="28"/>
        </w:rPr>
        <w:t>今年远东-西非货量</w:t>
      </w:r>
      <w:r>
        <w:rPr>
          <w:rFonts w:ascii="华文楷体" w:eastAsia="华文楷体" w:hAnsi="华文楷体" w:cs="Arial Unicode MS" w:hint="eastAsia"/>
          <w:kern w:val="0"/>
          <w:sz w:val="28"/>
          <w:szCs w:val="28"/>
        </w:rPr>
        <w:t>也</w:t>
      </w:r>
      <w:r w:rsidRPr="00223DFC">
        <w:rPr>
          <w:rFonts w:ascii="华文楷体" w:eastAsia="华文楷体" w:hAnsi="华文楷体" w:cs="Arial Unicode MS" w:hint="eastAsia"/>
          <w:kern w:val="0"/>
          <w:sz w:val="28"/>
          <w:szCs w:val="28"/>
        </w:rPr>
        <w:t>将低于2015年水平，唯一的问题就是会下滑多少。该线2015年货量下滑10%。2016年数据显示，上半年远东-</w:t>
      </w:r>
      <w:proofErr w:type="gramStart"/>
      <w:r w:rsidRPr="00223DFC">
        <w:rPr>
          <w:rFonts w:ascii="华文楷体" w:eastAsia="华文楷体" w:hAnsi="华文楷体" w:cs="Arial Unicode MS" w:hint="eastAsia"/>
          <w:kern w:val="0"/>
          <w:sz w:val="28"/>
          <w:szCs w:val="28"/>
        </w:rPr>
        <w:t>西非南</w:t>
      </w:r>
      <w:proofErr w:type="gramEnd"/>
      <w:r w:rsidRPr="00223DFC">
        <w:rPr>
          <w:rFonts w:ascii="华文楷体" w:eastAsia="华文楷体" w:hAnsi="华文楷体" w:cs="Arial Unicode MS" w:hint="eastAsia"/>
          <w:kern w:val="0"/>
          <w:sz w:val="28"/>
          <w:szCs w:val="28"/>
        </w:rPr>
        <w:t>行货量下滑6.7%。但看月份的话，</w:t>
      </w:r>
      <w:r w:rsidRPr="00223DFC">
        <w:rPr>
          <w:rFonts w:ascii="华文楷体" w:eastAsia="华文楷体" w:hAnsi="华文楷体" w:cs="Arial Unicode MS" w:hint="eastAsia"/>
          <w:bCs/>
          <w:kern w:val="0"/>
          <w:sz w:val="28"/>
          <w:szCs w:val="28"/>
        </w:rPr>
        <w:t>3、4月该线均录得同比增长，分别为11%和2%，但是随后5、6月同比下滑严重（11%和4%），削弱了3、4月的增长势头。</w:t>
      </w:r>
      <w:r w:rsidRPr="00223DFC">
        <w:rPr>
          <w:rFonts w:ascii="华文楷体" w:eastAsia="华文楷体" w:hAnsi="华文楷体" w:cs="Arial Unicode MS" w:hint="eastAsia"/>
          <w:kern w:val="0"/>
          <w:sz w:val="28"/>
          <w:szCs w:val="28"/>
        </w:rPr>
        <w:t>从季度来看，该线货量已经连续6个季度呈现下滑态势，不过下滑速度正在放缓。</w:t>
      </w:r>
      <w:r w:rsidRPr="00223DFC">
        <w:rPr>
          <w:rFonts w:ascii="华文楷体" w:eastAsia="华文楷体" w:hAnsi="华文楷体" w:cs="Arial Unicode MS" w:hint="eastAsia"/>
          <w:bCs/>
          <w:kern w:val="0"/>
          <w:sz w:val="28"/>
          <w:szCs w:val="28"/>
        </w:rPr>
        <w:t>根据IMF今年4月份的经济展望报告，撒哈拉以南产油国的今年经济增长2%，2017年增长3.4%。由于原油价格的下滑，安哥拉经济增速由以前预计的3.0%下调为2.5%；尼日利亚由以前预计的2.7%下调为2.3%。</w:t>
      </w:r>
    </w:p>
    <w:p w:rsidR="0018109C" w:rsidRPr="0018109C" w:rsidRDefault="0018109C" w:rsidP="0018109C">
      <w:pPr>
        <w:widowControl/>
        <w:spacing w:line="440" w:lineRule="exact"/>
        <w:ind w:firstLine="640"/>
        <w:rPr>
          <w:rFonts w:ascii="华文楷体" w:eastAsia="华文楷体" w:hAnsi="华文楷体" w:cs="Arial Unicode MS"/>
          <w:b/>
          <w:bCs/>
          <w:kern w:val="0"/>
          <w:sz w:val="28"/>
          <w:szCs w:val="28"/>
        </w:rPr>
      </w:pPr>
      <w:r w:rsidRPr="0018109C">
        <w:rPr>
          <w:rFonts w:ascii="华文楷体" w:eastAsia="华文楷体" w:hAnsi="华文楷体" w:cs="Arial Unicode MS" w:hint="eastAsia"/>
          <w:b/>
          <w:bCs/>
          <w:kern w:val="0"/>
          <w:sz w:val="28"/>
          <w:szCs w:val="28"/>
        </w:rPr>
        <w:t>JOC: 两年内全球前30大集装箱港口生产效率仅提升2%</w:t>
      </w:r>
    </w:p>
    <w:p w:rsidR="0084129B" w:rsidRPr="0002061D" w:rsidRDefault="0018109C" w:rsidP="00657F31">
      <w:pPr>
        <w:widowControl/>
        <w:spacing w:line="440" w:lineRule="exact"/>
        <w:ind w:firstLine="640"/>
        <w:rPr>
          <w:rFonts w:eastAsia="楷体_GB2312"/>
          <w:b/>
          <w:sz w:val="28"/>
          <w:szCs w:val="28"/>
        </w:rPr>
      </w:pPr>
      <w:r w:rsidRPr="0018109C">
        <w:rPr>
          <w:rFonts w:ascii="华文楷体" w:eastAsia="华文楷体" w:hAnsi="华文楷体" w:cs="Arial Unicode MS" w:hint="eastAsia"/>
          <w:bCs/>
          <w:kern w:val="0"/>
          <w:sz w:val="28"/>
          <w:szCs w:val="28"/>
        </w:rPr>
        <w:t xml:space="preserve">根据IHS </w:t>
      </w:r>
      <w:proofErr w:type="spellStart"/>
      <w:r w:rsidRPr="0018109C">
        <w:rPr>
          <w:rFonts w:ascii="华文楷体" w:eastAsia="华文楷体" w:hAnsi="华文楷体" w:cs="Arial Unicode MS" w:hint="eastAsia"/>
          <w:bCs/>
          <w:kern w:val="0"/>
          <w:sz w:val="28"/>
          <w:szCs w:val="28"/>
        </w:rPr>
        <w:t>Markit</w:t>
      </w:r>
      <w:proofErr w:type="spellEnd"/>
      <w:r w:rsidRPr="0018109C">
        <w:rPr>
          <w:rFonts w:ascii="华文楷体" w:eastAsia="华文楷体" w:hAnsi="华文楷体" w:cs="Arial Unicode MS" w:hint="eastAsia"/>
          <w:bCs/>
          <w:kern w:val="0"/>
          <w:sz w:val="28"/>
          <w:szCs w:val="28"/>
        </w:rPr>
        <w:t>数据显示，在过去的两年内，全球前30大集装箱港口的生产效率水平并未出现明显的改善，甚至部分港口出现生产效率水平下滑的迹象。2016年上半年与2014年上半年相比，全球前30大集装箱港口生产效率水平仅提高2%。其中，地中海主要港口的生产效率水平跌幅最大。在港的平均时间由4.2小时提升至8.3小时，以及泊位的生产效率下降12%的综合作用，导致该区域整体的港口生产效率下跌30%；东南亚主要港口的泊位生产效率提升6%，但是受船舶平均在港时间由5.6小时增至7.5个小时的拖累，该地区的港口生产效率总体下跌3%。除此之外，数据还显示：非洲、北欧以及大洋洲的平均等待时间有所延长，而亚洲东部、东南亚、地中海以及拉丁美洲的平均等待时间有所降低。</w:t>
      </w:r>
      <w:r w:rsidR="00FA6CD9">
        <w:rPr>
          <w:rFonts w:eastAsia="楷体_GB2312" w:hint="eastAsia"/>
          <w:b/>
          <w:sz w:val="28"/>
          <w:szCs w:val="28"/>
        </w:rPr>
        <w:t xml:space="preserve">                                                                                                                                                                                                                                                                                                                                                                                                                                                                                                                                                                                                                                                                                                                                                                                                                                                                                </w:t>
      </w:r>
    </w:p>
    <w:sectPr w:rsidR="0084129B" w:rsidRPr="000206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486" w:rsidRDefault="008D5486" w:rsidP="0084129B">
      <w:r>
        <w:separator/>
      </w:r>
    </w:p>
  </w:endnote>
  <w:endnote w:type="continuationSeparator" w:id="0">
    <w:p w:rsidR="008D5486" w:rsidRDefault="008D5486" w:rsidP="0084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KaiTi_GB2312"/>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486" w:rsidRDefault="008D5486" w:rsidP="0084129B">
      <w:r>
        <w:separator/>
      </w:r>
    </w:p>
  </w:footnote>
  <w:footnote w:type="continuationSeparator" w:id="0">
    <w:p w:rsidR="008D5486" w:rsidRDefault="008D5486" w:rsidP="00841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68"/>
    <w:rsid w:val="00000663"/>
    <w:rsid w:val="00002D48"/>
    <w:rsid w:val="00023F62"/>
    <w:rsid w:val="00027B5E"/>
    <w:rsid w:val="00031612"/>
    <w:rsid w:val="000466B7"/>
    <w:rsid w:val="00046CBC"/>
    <w:rsid w:val="000602D1"/>
    <w:rsid w:val="0006783F"/>
    <w:rsid w:val="00067B3A"/>
    <w:rsid w:val="000957B8"/>
    <w:rsid w:val="000A1498"/>
    <w:rsid w:val="000A583F"/>
    <w:rsid w:val="000A7E0D"/>
    <w:rsid w:val="000B26D4"/>
    <w:rsid w:val="000E2E4D"/>
    <w:rsid w:val="00150962"/>
    <w:rsid w:val="00172E24"/>
    <w:rsid w:val="0018109C"/>
    <w:rsid w:val="00182570"/>
    <w:rsid w:val="001A4EBA"/>
    <w:rsid w:val="001A6124"/>
    <w:rsid w:val="001B3AB0"/>
    <w:rsid w:val="001E305B"/>
    <w:rsid w:val="00206DB9"/>
    <w:rsid w:val="0022084D"/>
    <w:rsid w:val="00225D4C"/>
    <w:rsid w:val="00226C71"/>
    <w:rsid w:val="00234FD4"/>
    <w:rsid w:val="00237F91"/>
    <w:rsid w:val="00240BE9"/>
    <w:rsid w:val="00241F6E"/>
    <w:rsid w:val="00245A32"/>
    <w:rsid w:val="0024728A"/>
    <w:rsid w:val="0029109A"/>
    <w:rsid w:val="002A37AB"/>
    <w:rsid w:val="002A5482"/>
    <w:rsid w:val="002E30D0"/>
    <w:rsid w:val="0031685E"/>
    <w:rsid w:val="003170FE"/>
    <w:rsid w:val="00335C38"/>
    <w:rsid w:val="00335DB3"/>
    <w:rsid w:val="00350537"/>
    <w:rsid w:val="003A12C5"/>
    <w:rsid w:val="003D24EC"/>
    <w:rsid w:val="003D2CBB"/>
    <w:rsid w:val="003D7B33"/>
    <w:rsid w:val="003E3703"/>
    <w:rsid w:val="003F1F68"/>
    <w:rsid w:val="0043224B"/>
    <w:rsid w:val="00442E06"/>
    <w:rsid w:val="004515F5"/>
    <w:rsid w:val="00481ACB"/>
    <w:rsid w:val="00482A12"/>
    <w:rsid w:val="004A1C6E"/>
    <w:rsid w:val="004A2016"/>
    <w:rsid w:val="004B5FB7"/>
    <w:rsid w:val="004C665C"/>
    <w:rsid w:val="004E5BA8"/>
    <w:rsid w:val="005608A5"/>
    <w:rsid w:val="005750E3"/>
    <w:rsid w:val="00592AB5"/>
    <w:rsid w:val="005A7655"/>
    <w:rsid w:val="005E4B63"/>
    <w:rsid w:val="005F531D"/>
    <w:rsid w:val="0064051B"/>
    <w:rsid w:val="00650E52"/>
    <w:rsid w:val="00657F31"/>
    <w:rsid w:val="00665261"/>
    <w:rsid w:val="006A4114"/>
    <w:rsid w:val="006B5AAD"/>
    <w:rsid w:val="006B6716"/>
    <w:rsid w:val="006D1903"/>
    <w:rsid w:val="006F58AE"/>
    <w:rsid w:val="00702EB2"/>
    <w:rsid w:val="00722909"/>
    <w:rsid w:val="00730B6A"/>
    <w:rsid w:val="00755703"/>
    <w:rsid w:val="00763557"/>
    <w:rsid w:val="007A4E92"/>
    <w:rsid w:val="007A71B5"/>
    <w:rsid w:val="007B218A"/>
    <w:rsid w:val="007B5E10"/>
    <w:rsid w:val="007B70FE"/>
    <w:rsid w:val="007C7AEB"/>
    <w:rsid w:val="007E1B01"/>
    <w:rsid w:val="007E67DC"/>
    <w:rsid w:val="00806535"/>
    <w:rsid w:val="008267F0"/>
    <w:rsid w:val="0083089D"/>
    <w:rsid w:val="00835C43"/>
    <w:rsid w:val="0084129B"/>
    <w:rsid w:val="00865D05"/>
    <w:rsid w:val="00880E95"/>
    <w:rsid w:val="008A1406"/>
    <w:rsid w:val="008A46D9"/>
    <w:rsid w:val="008D3280"/>
    <w:rsid w:val="008D5486"/>
    <w:rsid w:val="008F3C0B"/>
    <w:rsid w:val="008F5B16"/>
    <w:rsid w:val="009364A8"/>
    <w:rsid w:val="00960159"/>
    <w:rsid w:val="00977551"/>
    <w:rsid w:val="009A2C18"/>
    <w:rsid w:val="009B28DD"/>
    <w:rsid w:val="009B48E1"/>
    <w:rsid w:val="00A006F2"/>
    <w:rsid w:val="00A51648"/>
    <w:rsid w:val="00A7039E"/>
    <w:rsid w:val="00AA3317"/>
    <w:rsid w:val="00AA4EC3"/>
    <w:rsid w:val="00AB1D4B"/>
    <w:rsid w:val="00AB499A"/>
    <w:rsid w:val="00AE511D"/>
    <w:rsid w:val="00B43199"/>
    <w:rsid w:val="00B67D00"/>
    <w:rsid w:val="00B759A6"/>
    <w:rsid w:val="00B77769"/>
    <w:rsid w:val="00B94D12"/>
    <w:rsid w:val="00BC73A8"/>
    <w:rsid w:val="00BF10ED"/>
    <w:rsid w:val="00C0335F"/>
    <w:rsid w:val="00C201A9"/>
    <w:rsid w:val="00C30209"/>
    <w:rsid w:val="00C47196"/>
    <w:rsid w:val="00C75454"/>
    <w:rsid w:val="00C767B6"/>
    <w:rsid w:val="00C777CF"/>
    <w:rsid w:val="00CA0A18"/>
    <w:rsid w:val="00CC4989"/>
    <w:rsid w:val="00CE371A"/>
    <w:rsid w:val="00D03E5D"/>
    <w:rsid w:val="00D136B6"/>
    <w:rsid w:val="00D2654D"/>
    <w:rsid w:val="00D30EAC"/>
    <w:rsid w:val="00D33D12"/>
    <w:rsid w:val="00D441DD"/>
    <w:rsid w:val="00D61132"/>
    <w:rsid w:val="00DF797B"/>
    <w:rsid w:val="00E07D15"/>
    <w:rsid w:val="00E132BD"/>
    <w:rsid w:val="00E35148"/>
    <w:rsid w:val="00E57034"/>
    <w:rsid w:val="00EA2669"/>
    <w:rsid w:val="00EA675D"/>
    <w:rsid w:val="00EB1613"/>
    <w:rsid w:val="00EB244D"/>
    <w:rsid w:val="00ED1A21"/>
    <w:rsid w:val="00ED2DCD"/>
    <w:rsid w:val="00ED4DA7"/>
    <w:rsid w:val="00EF6612"/>
    <w:rsid w:val="00EF741D"/>
    <w:rsid w:val="00EF77A8"/>
    <w:rsid w:val="00F01217"/>
    <w:rsid w:val="00F46090"/>
    <w:rsid w:val="00F95D32"/>
    <w:rsid w:val="00FA6CD9"/>
    <w:rsid w:val="00FD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29B"/>
    <w:pPr>
      <w:widowControl w:val="0"/>
      <w:jc w:val="both"/>
    </w:pPr>
    <w:rPr>
      <w:rFonts w:ascii="Times New Roman" w:eastAsia="宋体" w:hAnsi="Times New Roman" w:cs="Times New Roman"/>
      <w:szCs w:val="24"/>
    </w:rPr>
  </w:style>
  <w:style w:type="paragraph" w:styleId="1">
    <w:name w:val="heading 1"/>
    <w:basedOn w:val="a"/>
    <w:next w:val="a"/>
    <w:link w:val="1Char1"/>
    <w:qFormat/>
    <w:rsid w:val="00335DB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2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129B"/>
    <w:rPr>
      <w:sz w:val="18"/>
      <w:szCs w:val="18"/>
    </w:rPr>
  </w:style>
  <w:style w:type="paragraph" w:styleId="a4">
    <w:name w:val="footer"/>
    <w:basedOn w:val="a"/>
    <w:link w:val="Char0"/>
    <w:uiPriority w:val="99"/>
    <w:unhideWhenUsed/>
    <w:rsid w:val="008412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129B"/>
    <w:rPr>
      <w:sz w:val="18"/>
      <w:szCs w:val="18"/>
    </w:rPr>
  </w:style>
  <w:style w:type="table" w:styleId="a5">
    <w:name w:val="Table Grid"/>
    <w:basedOn w:val="a1"/>
    <w:uiPriority w:val="59"/>
    <w:rsid w:val="00841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B43199"/>
    <w:rPr>
      <w:sz w:val="18"/>
      <w:szCs w:val="18"/>
    </w:rPr>
  </w:style>
  <w:style w:type="character" w:customStyle="1" w:styleId="Char1">
    <w:name w:val="批注框文本 Char"/>
    <w:basedOn w:val="a0"/>
    <w:link w:val="a6"/>
    <w:uiPriority w:val="99"/>
    <w:semiHidden/>
    <w:rsid w:val="00B43199"/>
    <w:rPr>
      <w:rFonts w:ascii="Times New Roman" w:eastAsia="宋体" w:hAnsi="Times New Roman" w:cs="Times New Roman"/>
      <w:sz w:val="18"/>
      <w:szCs w:val="18"/>
    </w:rPr>
  </w:style>
  <w:style w:type="character" w:customStyle="1" w:styleId="1Char">
    <w:name w:val="标题 1 Char"/>
    <w:basedOn w:val="a0"/>
    <w:uiPriority w:val="9"/>
    <w:rsid w:val="00335DB3"/>
    <w:rPr>
      <w:rFonts w:ascii="Times New Roman" w:eastAsia="宋体" w:hAnsi="Times New Roman" w:cs="Times New Roman"/>
      <w:b/>
      <w:bCs/>
      <w:kern w:val="44"/>
      <w:sz w:val="44"/>
      <w:szCs w:val="44"/>
    </w:rPr>
  </w:style>
  <w:style w:type="character" w:customStyle="1" w:styleId="1Char1">
    <w:name w:val="标题 1 Char1"/>
    <w:link w:val="1"/>
    <w:rsid w:val="00335DB3"/>
    <w:rPr>
      <w:rFonts w:ascii="Times New Roman" w:eastAsia="宋体" w:hAnsi="Times New Roman" w:cs="Times New Roman"/>
      <w:b/>
      <w:bCs/>
      <w:kern w:val="44"/>
      <w:sz w:val="44"/>
      <w:szCs w:val="44"/>
    </w:rPr>
  </w:style>
  <w:style w:type="character" w:styleId="a7">
    <w:name w:val="Hyperlink"/>
    <w:basedOn w:val="a0"/>
    <w:uiPriority w:val="99"/>
    <w:semiHidden/>
    <w:unhideWhenUsed/>
    <w:rsid w:val="00226C71"/>
    <w:rPr>
      <w:strike w:val="0"/>
      <w:dstrike w:val="0"/>
      <w:color w:val="333333"/>
      <w:u w:val="none"/>
      <w:effect w:val="none"/>
    </w:rPr>
  </w:style>
  <w:style w:type="character" w:styleId="a8">
    <w:name w:val="Strong"/>
    <w:basedOn w:val="a0"/>
    <w:uiPriority w:val="22"/>
    <w:qFormat/>
    <w:rsid w:val="00226C71"/>
    <w:rPr>
      <w:b/>
      <w:bCs/>
    </w:rPr>
  </w:style>
  <w:style w:type="paragraph" w:styleId="a9">
    <w:name w:val="No Spacing"/>
    <w:basedOn w:val="a"/>
    <w:uiPriority w:val="1"/>
    <w:qFormat/>
    <w:rsid w:val="00BF10ED"/>
    <w:pPr>
      <w:widowControl/>
    </w:pPr>
    <w:rPr>
      <w:rFonts w:ascii="Calibri" w:hAnsi="Calibri" w:cs="Calibri"/>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29B"/>
    <w:pPr>
      <w:widowControl w:val="0"/>
      <w:jc w:val="both"/>
    </w:pPr>
    <w:rPr>
      <w:rFonts w:ascii="Times New Roman" w:eastAsia="宋体" w:hAnsi="Times New Roman" w:cs="Times New Roman"/>
      <w:szCs w:val="24"/>
    </w:rPr>
  </w:style>
  <w:style w:type="paragraph" w:styleId="1">
    <w:name w:val="heading 1"/>
    <w:basedOn w:val="a"/>
    <w:next w:val="a"/>
    <w:link w:val="1Char1"/>
    <w:qFormat/>
    <w:rsid w:val="00335DB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2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4129B"/>
    <w:rPr>
      <w:sz w:val="18"/>
      <w:szCs w:val="18"/>
    </w:rPr>
  </w:style>
  <w:style w:type="paragraph" w:styleId="a4">
    <w:name w:val="footer"/>
    <w:basedOn w:val="a"/>
    <w:link w:val="Char0"/>
    <w:uiPriority w:val="99"/>
    <w:unhideWhenUsed/>
    <w:rsid w:val="008412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129B"/>
    <w:rPr>
      <w:sz w:val="18"/>
      <w:szCs w:val="18"/>
    </w:rPr>
  </w:style>
  <w:style w:type="table" w:styleId="a5">
    <w:name w:val="Table Grid"/>
    <w:basedOn w:val="a1"/>
    <w:uiPriority w:val="59"/>
    <w:rsid w:val="00841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B43199"/>
    <w:rPr>
      <w:sz w:val="18"/>
      <w:szCs w:val="18"/>
    </w:rPr>
  </w:style>
  <w:style w:type="character" w:customStyle="1" w:styleId="Char1">
    <w:name w:val="批注框文本 Char"/>
    <w:basedOn w:val="a0"/>
    <w:link w:val="a6"/>
    <w:uiPriority w:val="99"/>
    <w:semiHidden/>
    <w:rsid w:val="00B43199"/>
    <w:rPr>
      <w:rFonts w:ascii="Times New Roman" w:eastAsia="宋体" w:hAnsi="Times New Roman" w:cs="Times New Roman"/>
      <w:sz w:val="18"/>
      <w:szCs w:val="18"/>
    </w:rPr>
  </w:style>
  <w:style w:type="character" w:customStyle="1" w:styleId="1Char">
    <w:name w:val="标题 1 Char"/>
    <w:basedOn w:val="a0"/>
    <w:uiPriority w:val="9"/>
    <w:rsid w:val="00335DB3"/>
    <w:rPr>
      <w:rFonts w:ascii="Times New Roman" w:eastAsia="宋体" w:hAnsi="Times New Roman" w:cs="Times New Roman"/>
      <w:b/>
      <w:bCs/>
      <w:kern w:val="44"/>
      <w:sz w:val="44"/>
      <w:szCs w:val="44"/>
    </w:rPr>
  </w:style>
  <w:style w:type="character" w:customStyle="1" w:styleId="1Char1">
    <w:name w:val="标题 1 Char1"/>
    <w:link w:val="1"/>
    <w:rsid w:val="00335DB3"/>
    <w:rPr>
      <w:rFonts w:ascii="Times New Roman" w:eastAsia="宋体" w:hAnsi="Times New Roman" w:cs="Times New Roman"/>
      <w:b/>
      <w:bCs/>
      <w:kern w:val="44"/>
      <w:sz w:val="44"/>
      <w:szCs w:val="44"/>
    </w:rPr>
  </w:style>
  <w:style w:type="character" w:styleId="a7">
    <w:name w:val="Hyperlink"/>
    <w:basedOn w:val="a0"/>
    <w:uiPriority w:val="99"/>
    <w:semiHidden/>
    <w:unhideWhenUsed/>
    <w:rsid w:val="00226C71"/>
    <w:rPr>
      <w:strike w:val="0"/>
      <w:dstrike w:val="0"/>
      <w:color w:val="333333"/>
      <w:u w:val="none"/>
      <w:effect w:val="none"/>
    </w:rPr>
  </w:style>
  <w:style w:type="character" w:styleId="a8">
    <w:name w:val="Strong"/>
    <w:basedOn w:val="a0"/>
    <w:uiPriority w:val="22"/>
    <w:qFormat/>
    <w:rsid w:val="00226C71"/>
    <w:rPr>
      <w:b/>
      <w:bCs/>
    </w:rPr>
  </w:style>
  <w:style w:type="paragraph" w:styleId="a9">
    <w:name w:val="No Spacing"/>
    <w:basedOn w:val="a"/>
    <w:uiPriority w:val="1"/>
    <w:qFormat/>
    <w:rsid w:val="00BF10ED"/>
    <w:pPr>
      <w:widowControl/>
    </w:pPr>
    <w:rPr>
      <w:rFonts w:ascii="Calibri"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48607">
      <w:bodyDiv w:val="1"/>
      <w:marLeft w:val="0"/>
      <w:marRight w:val="0"/>
      <w:marTop w:val="0"/>
      <w:marBottom w:val="0"/>
      <w:divBdr>
        <w:top w:val="none" w:sz="0" w:space="0" w:color="auto"/>
        <w:left w:val="none" w:sz="0" w:space="0" w:color="auto"/>
        <w:bottom w:val="none" w:sz="0" w:space="0" w:color="auto"/>
        <w:right w:val="none" w:sz="0" w:space="0" w:color="auto"/>
      </w:divBdr>
    </w:div>
    <w:div w:id="692148442">
      <w:bodyDiv w:val="1"/>
      <w:marLeft w:val="0"/>
      <w:marRight w:val="0"/>
      <w:marTop w:val="0"/>
      <w:marBottom w:val="0"/>
      <w:divBdr>
        <w:top w:val="none" w:sz="0" w:space="0" w:color="auto"/>
        <w:left w:val="none" w:sz="0" w:space="0" w:color="auto"/>
        <w:bottom w:val="none" w:sz="0" w:space="0" w:color="auto"/>
        <w:right w:val="none" w:sz="0" w:space="0" w:color="auto"/>
      </w:divBdr>
    </w:div>
    <w:div w:id="705982520">
      <w:bodyDiv w:val="1"/>
      <w:marLeft w:val="0"/>
      <w:marRight w:val="0"/>
      <w:marTop w:val="0"/>
      <w:marBottom w:val="0"/>
      <w:divBdr>
        <w:top w:val="none" w:sz="0" w:space="0" w:color="auto"/>
        <w:left w:val="none" w:sz="0" w:space="0" w:color="auto"/>
        <w:bottom w:val="none" w:sz="0" w:space="0" w:color="auto"/>
        <w:right w:val="none" w:sz="0" w:space="0" w:color="auto"/>
      </w:divBdr>
      <w:divsChild>
        <w:div w:id="1881699357">
          <w:marLeft w:val="0"/>
          <w:marRight w:val="0"/>
          <w:marTop w:val="150"/>
          <w:marBottom w:val="0"/>
          <w:divBdr>
            <w:top w:val="none" w:sz="0" w:space="0" w:color="auto"/>
            <w:left w:val="none" w:sz="0" w:space="0" w:color="auto"/>
            <w:bottom w:val="none" w:sz="0" w:space="0" w:color="auto"/>
            <w:right w:val="none" w:sz="0" w:space="0" w:color="auto"/>
          </w:divBdr>
          <w:divsChild>
            <w:div w:id="1980183779">
              <w:marLeft w:val="0"/>
              <w:marRight w:val="0"/>
              <w:marTop w:val="0"/>
              <w:marBottom w:val="0"/>
              <w:divBdr>
                <w:top w:val="none" w:sz="0" w:space="0" w:color="auto"/>
                <w:left w:val="none" w:sz="0" w:space="0" w:color="auto"/>
                <w:bottom w:val="none" w:sz="0" w:space="0" w:color="auto"/>
                <w:right w:val="single" w:sz="6" w:space="0" w:color="E5E5E5"/>
              </w:divBdr>
              <w:divsChild>
                <w:div w:id="11880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8E5CE-C5E7-441E-93C8-FA2EC2EF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666</Words>
  <Characters>3798</Characters>
  <Application>Microsoft Office Word</Application>
  <DocSecurity>0</DocSecurity>
  <Lines>31</Lines>
  <Paragraphs>8</Paragraphs>
  <ScaleCrop>false</ScaleCrop>
  <Company>Hewlett-Packard Company</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wangyf6/Wang YiFan(SD)</dc:creator>
  <cp:lastModifiedBy>??</cp:lastModifiedBy>
  <cp:revision>54</cp:revision>
  <dcterms:created xsi:type="dcterms:W3CDTF">2016-09-27T05:51:00Z</dcterms:created>
  <dcterms:modified xsi:type="dcterms:W3CDTF">2016-10-12T08:32:00Z</dcterms:modified>
</cp:coreProperties>
</file>