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C4" w:rsidRPr="00BF01C4" w:rsidRDefault="00BF01C4" w:rsidP="00BF01C4">
      <w:pPr>
        <w:spacing w:line="1100" w:lineRule="exact"/>
        <w:jc w:val="center"/>
        <w:rPr>
          <w:rFonts w:ascii="华文新魏" w:eastAsia="华文新魏" w:hAnsi="华文中宋" w:cs="Times New Roman"/>
          <w:b/>
          <w:color w:val="FF0000"/>
          <w:sz w:val="96"/>
          <w:szCs w:val="96"/>
        </w:rPr>
      </w:pPr>
      <w:r w:rsidRPr="00BF01C4">
        <w:rPr>
          <w:rFonts w:ascii="华文新魏" w:eastAsia="华文新魏" w:hAnsi="华文中宋" w:cs="Times New Roman" w:hint="eastAsia"/>
          <w:b/>
          <w:color w:val="FF0000"/>
          <w:sz w:val="96"/>
          <w:szCs w:val="96"/>
        </w:rPr>
        <w:t>大型油轮市场月报</w:t>
      </w:r>
    </w:p>
    <w:p w:rsidR="00BF01C4" w:rsidRPr="00BF01C4" w:rsidRDefault="00265FCE" w:rsidP="00BF01C4">
      <w:pPr>
        <w:jc w:val="center"/>
        <w:rPr>
          <w:rFonts w:ascii="华文中宋" w:eastAsia="华文中宋" w:hAnsi="华文中宋" w:cs="Times New Roman"/>
          <w:b/>
          <w:color w:val="FF0000"/>
          <w:w w:val="90"/>
          <w:sz w:val="72"/>
          <w:szCs w:val="72"/>
        </w:rPr>
      </w:pPr>
      <w:r>
        <w:rPr>
          <w:rFonts w:ascii="华文中宋" w:eastAsia="华文中宋" w:hAnsi="华文中宋" w:cs="Times New Roman" w:hint="eastAsia"/>
          <w:b/>
          <w:color w:val="FF0000"/>
          <w:w w:val="90"/>
          <w:sz w:val="72"/>
          <w:szCs w:val="72"/>
        </w:rPr>
        <w:t>2</w:t>
      </w:r>
      <w:r w:rsidR="00BF01C4" w:rsidRPr="00BF01C4">
        <w:rPr>
          <w:rFonts w:ascii="华文中宋" w:eastAsia="华文中宋" w:hAnsi="华文中宋" w:cs="Times New Roman" w:hint="eastAsia"/>
          <w:b/>
          <w:color w:val="FF0000"/>
          <w:w w:val="90"/>
          <w:sz w:val="44"/>
          <w:szCs w:val="44"/>
        </w:rPr>
        <w:t>/201</w:t>
      </w:r>
      <w:r>
        <w:rPr>
          <w:rFonts w:ascii="华文中宋" w:eastAsia="华文中宋" w:hAnsi="华文中宋" w:cs="Times New Roman" w:hint="eastAsia"/>
          <w:b/>
          <w:color w:val="FF0000"/>
          <w:w w:val="90"/>
          <w:sz w:val="44"/>
          <w:szCs w:val="44"/>
        </w:rPr>
        <w:t>5</w:t>
      </w:r>
    </w:p>
    <w:p w:rsidR="00BF01C4" w:rsidRPr="00BF01C4" w:rsidRDefault="00BF01C4" w:rsidP="00BF01C4">
      <w:pPr>
        <w:spacing w:line="520" w:lineRule="exact"/>
        <w:rPr>
          <w:rFonts w:ascii="Times New Roman" w:eastAsia="宋体" w:hAnsi="Times New Roman" w:cs="Times New Roman"/>
          <w:b/>
          <w:sz w:val="28"/>
          <w:szCs w:val="28"/>
        </w:rPr>
      </w:pPr>
      <w:r w:rsidRPr="00BF01C4">
        <w:rPr>
          <w:rFonts w:ascii="Times New Roman" w:eastAsia="宋体" w:hAnsi="Times New Roman" w:cs="Times New Roman" w:hint="eastAsia"/>
          <w:b/>
          <w:sz w:val="28"/>
          <w:szCs w:val="28"/>
        </w:rPr>
        <w:t>中海油运</w:t>
      </w:r>
      <w:r w:rsidR="00CE0B43">
        <w:rPr>
          <w:rFonts w:ascii="Times New Roman" w:eastAsia="宋体" w:hAnsi="Times New Roman" w:cs="Times New Roman" w:hint="eastAsia"/>
          <w:b/>
          <w:sz w:val="28"/>
          <w:szCs w:val="28"/>
        </w:rPr>
        <w:t>企划部</w:t>
      </w:r>
      <w:r w:rsidR="00CE0B43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                </w:t>
      </w:r>
      <w:r w:rsidR="00702E31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</w:t>
      </w:r>
      <w:r w:rsidRPr="00BF01C4">
        <w:rPr>
          <w:rFonts w:ascii="Times New Roman" w:eastAsia="宋体" w:hAnsi="Times New Roman" w:cs="Times New Roman" w:hint="eastAsia"/>
          <w:b/>
          <w:sz w:val="28"/>
          <w:szCs w:val="28"/>
        </w:rPr>
        <w:t>二○一</w:t>
      </w:r>
      <w:r w:rsidR="00265FCE">
        <w:rPr>
          <w:rFonts w:ascii="Times New Roman" w:eastAsia="宋体" w:hAnsi="Times New Roman" w:cs="Times New Roman" w:hint="eastAsia"/>
          <w:b/>
          <w:sz w:val="28"/>
          <w:szCs w:val="28"/>
        </w:rPr>
        <w:t>五</w:t>
      </w:r>
      <w:r w:rsidRPr="00BF01C4">
        <w:rPr>
          <w:rFonts w:ascii="Times New Roman" w:eastAsia="宋体" w:hAnsi="Times New Roman" w:cs="Times New Roman" w:hint="eastAsia"/>
          <w:b/>
          <w:sz w:val="28"/>
          <w:szCs w:val="28"/>
        </w:rPr>
        <w:t>年</w:t>
      </w:r>
      <w:r w:rsidR="00265FCE">
        <w:rPr>
          <w:rFonts w:ascii="Times New Roman" w:eastAsia="宋体" w:hAnsi="Times New Roman" w:cs="Times New Roman" w:hint="eastAsia"/>
          <w:b/>
          <w:sz w:val="28"/>
          <w:szCs w:val="28"/>
        </w:rPr>
        <w:t>二</w:t>
      </w:r>
      <w:r w:rsidRPr="00BF01C4">
        <w:rPr>
          <w:rFonts w:ascii="Times New Roman" w:eastAsia="宋体" w:hAnsi="Times New Roman" w:cs="Times New Roman" w:hint="eastAsia"/>
          <w:b/>
          <w:sz w:val="28"/>
          <w:szCs w:val="28"/>
        </w:rPr>
        <w:t>月</w:t>
      </w:r>
      <w:bookmarkStart w:id="0" w:name="_GoBack"/>
      <w:bookmarkEnd w:id="0"/>
      <w:r w:rsidR="007957A5" w:rsidRPr="00A4100F">
        <w:rPr>
          <w:rFonts w:ascii="Times New Roman" w:eastAsia="宋体" w:hAnsi="Times New Roman" w:cs="Times New Roman" w:hint="eastAsia"/>
          <w:b/>
          <w:sz w:val="28"/>
          <w:szCs w:val="28"/>
        </w:rPr>
        <w:t>十</w:t>
      </w:r>
      <w:r w:rsidR="007E4FE8">
        <w:rPr>
          <w:rFonts w:ascii="Times New Roman" w:eastAsia="宋体" w:hAnsi="Times New Roman" w:cs="Times New Roman" w:hint="eastAsia"/>
          <w:b/>
          <w:sz w:val="28"/>
          <w:szCs w:val="28"/>
        </w:rPr>
        <w:t>一</w:t>
      </w:r>
      <w:r w:rsidRPr="00A4100F">
        <w:rPr>
          <w:rFonts w:ascii="Times New Roman" w:eastAsia="宋体" w:hAnsi="Times New Roman" w:cs="Times New Roman" w:hint="eastAsia"/>
          <w:b/>
          <w:sz w:val="28"/>
          <w:szCs w:val="28"/>
        </w:rPr>
        <w:t>日</w:t>
      </w:r>
    </w:p>
    <w:p w:rsidR="00BF01C4" w:rsidRPr="00BF01C4" w:rsidRDefault="00E92C1B" w:rsidP="00BF01C4">
      <w:pPr>
        <w:spacing w:line="540" w:lineRule="exact"/>
        <w:rPr>
          <w:rFonts w:ascii="Arial" w:eastAsia="隶书" w:hAnsi="Arial" w:cs="Arial"/>
          <w:b/>
          <w:bCs/>
          <w:sz w:val="32"/>
          <w:szCs w:val="24"/>
        </w:rPr>
      </w:pPr>
      <w:r w:rsidRPr="00E92C1B">
        <w:rPr>
          <w:rFonts w:ascii="隶书" w:eastAsia="隶书" w:hAnsi="Times New Roman" w:cs="Times New Roman"/>
          <w:b/>
          <w:noProof/>
          <w:sz w:val="32"/>
          <w:szCs w:val="32"/>
        </w:rPr>
        <w:pict>
          <v:line id="直接连接符 16" o:spid="_x0000_s1026" style="position:absolute;left:0;text-align:left;z-index:251659264;visibility:visible" from="0,20.4pt" to="6in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igPAIAAEcEAAAOAAAAZHJzL2Uyb0RvYy54bWysU02O0zAU3iNxByv7NklJO52o7QglDZsB&#10;Kk05gGs7jTWObdlu0wpxBS6ANDtYsWTPbRiOwbP7ow5sEKIL99nv+cv33vd5crNrBdoyY7mS0yjt&#10;JxFikijK5XoavVtWvXGErMOSYqEkm0Z7ZqOb2fNnk07nbKAaJSgzCECkzTs9jRrndB7HljSsxbav&#10;NJOQrJVpsYOtWcfU4A7QWxEPkmQUd8pQbRRh1sJpeUhGs4Bf14y4t3VtmUNiGgE3F1YT1pVf49kE&#10;52uDdcPJkQb+BxYt5hI+eoYqscNoY/gfUC0nRllVuz5RbazqmhMWeoBu0uS3bu4arFnoBYZj9XlM&#10;9v/BkjfbhUGcgnajCEncgkaPn779+Pj55/cHWB+/fkGQgTF12uZQXciF8Y2SnbzTt4rcWyRV0WC5&#10;ZoHucq8BIvU34idX/MZq+Niqe60o1OCNU2Fmu9q0HhKmgXZBmv1ZGrZziMDhMBuPsgQUJKdcjPPT&#10;RW2se8VUi3wwjQSXfmo4x9tb6zwRnJ9K/LFUFRciKC8k6gD8Kh166FbDHFzD5RLccB8grBKc+nJ/&#10;0Zr1qhAGbTG4qaoS+IU+IXNZZtRG0gDfMEznx9hhLg4x0BHS40FzQPAYHezy/jq5no/n46yXDUbz&#10;XpaUZe9lVWS9UZVeDcsXZVGU6QdPLc3yhlPKpGd3sm6a/Z01jo/oYLqzec+DiZ+ihwkC2dN/IB3U&#10;9YIerLFSdL8wJ9XBraH4+LL8c7jcQ3z5/me/AAAA//8DAFBLAwQUAAYACAAAACEAbqqb4NkAAAAG&#10;AQAADwAAAGRycy9kb3ducmV2LnhtbEyPwU7DMBBE70j8g7VI3KhTVFVtiFOVoB6QuKTA3Y23SRR7&#10;HcVOa/6eRRzgODOrmbfFLjkrLjiF3pOC5SIDgdR401Or4OP98LABEaImo60nVPCFAXbl7U2hc+Ov&#10;VOPlGFvBJRRyraCLccylDE2HToeFH5E4O/vJ6chyaqWZ9JXLnZWPWbaWTvfEC50eseqwGY6zU/C6&#10;fxueq1jV9Ysdtil9ztvqgErd36X9E4iIKf4dww8+o0PJTCc/kwnCKuBHooJVxvycbtYrNk6/hiwL&#10;+R+//AYAAP//AwBQSwECLQAUAAYACAAAACEAtoM4kv4AAADhAQAAEwAAAAAAAAAAAAAAAAAAAAAA&#10;W0NvbnRlbnRfVHlwZXNdLnhtbFBLAQItABQABgAIAAAAIQA4/SH/1gAAAJQBAAALAAAAAAAAAAAA&#10;AAAAAC8BAABfcmVscy8ucmVsc1BLAQItABQABgAIAAAAIQApgAigPAIAAEcEAAAOAAAAAAAAAAAA&#10;AAAAAC4CAABkcnMvZTJvRG9jLnhtbFBLAQItABQABgAIAAAAIQBuqpvg2QAAAAYBAAAPAAAAAAAA&#10;AAAAAAAAAJYEAABkcnMvZG93bnJldi54bWxQSwUGAAAAAAQABADzAAAAnAUAAAAA&#10;" strokecolor="red" strokeweight="4.5pt">
            <v:stroke linestyle="thinThick"/>
          </v:line>
        </w:pict>
      </w:r>
    </w:p>
    <w:p w:rsidR="00BF01C4" w:rsidRPr="00BF01C4" w:rsidRDefault="00BF01C4" w:rsidP="00BF01C4">
      <w:pPr>
        <w:numPr>
          <w:ilvl w:val="0"/>
          <w:numId w:val="1"/>
        </w:numPr>
        <w:spacing w:line="400" w:lineRule="exact"/>
        <w:rPr>
          <w:rFonts w:ascii="楷体_GB2312" w:eastAsia="楷体_GB2312" w:hAnsi="Times New Roman" w:cs="Times New Roman"/>
          <w:b/>
          <w:bCs/>
          <w:sz w:val="30"/>
          <w:szCs w:val="30"/>
        </w:rPr>
      </w:pPr>
      <w:r w:rsidRPr="00BF01C4">
        <w:rPr>
          <w:rFonts w:ascii="楷体_GB2312" w:eastAsia="楷体_GB2312" w:hAnsi="Times New Roman" w:cs="Times New Roman" w:hint="eastAsia"/>
          <w:b/>
          <w:bCs/>
          <w:sz w:val="30"/>
          <w:szCs w:val="30"/>
        </w:rPr>
        <w:t>国际油轮市场运价</w:t>
      </w:r>
    </w:p>
    <w:p w:rsidR="00BF01C4" w:rsidRDefault="00BF01C4" w:rsidP="00BF01C4">
      <w:pPr>
        <w:numPr>
          <w:ilvl w:val="0"/>
          <w:numId w:val="1"/>
        </w:numPr>
        <w:spacing w:line="400" w:lineRule="exact"/>
        <w:rPr>
          <w:rFonts w:ascii="楷体_GB2312" w:eastAsia="楷体_GB2312" w:hAnsi="Times New Roman" w:cs="Times New Roman"/>
          <w:b/>
          <w:bCs/>
          <w:sz w:val="30"/>
          <w:szCs w:val="30"/>
        </w:rPr>
      </w:pPr>
      <w:r w:rsidRPr="00BF01C4">
        <w:rPr>
          <w:rFonts w:ascii="楷体_GB2312" w:eastAsia="楷体_GB2312" w:hAnsi="Times New Roman" w:cs="Times New Roman" w:hint="eastAsia"/>
          <w:b/>
          <w:bCs/>
          <w:sz w:val="30"/>
          <w:szCs w:val="30"/>
        </w:rPr>
        <w:t>大型油轮二手船买卖</w:t>
      </w:r>
    </w:p>
    <w:p w:rsidR="00062B47" w:rsidRPr="00275266" w:rsidRDefault="00062B47" w:rsidP="00062B47">
      <w:pPr>
        <w:numPr>
          <w:ilvl w:val="0"/>
          <w:numId w:val="1"/>
        </w:numPr>
        <w:spacing w:line="400" w:lineRule="exact"/>
        <w:rPr>
          <w:rFonts w:ascii="楷体_GB2312" w:eastAsia="楷体_GB2312" w:hAnsi="Times New Roman" w:cs="Times New Roman"/>
          <w:b/>
          <w:bCs/>
          <w:sz w:val="30"/>
          <w:szCs w:val="30"/>
        </w:rPr>
      </w:pPr>
      <w:r w:rsidRPr="00275266">
        <w:rPr>
          <w:rFonts w:ascii="楷体_GB2312" w:eastAsia="楷体_GB2312" w:hAnsi="Times New Roman" w:cs="Times New Roman" w:hint="eastAsia"/>
          <w:b/>
          <w:bCs/>
          <w:sz w:val="30"/>
          <w:szCs w:val="30"/>
        </w:rPr>
        <w:t>加勒比海至亚洲的原油出口不断增长</w:t>
      </w:r>
    </w:p>
    <w:p w:rsidR="00BF01C4" w:rsidRPr="00BF01C4" w:rsidRDefault="00FE1973" w:rsidP="00BF01C4">
      <w:pPr>
        <w:spacing w:line="420" w:lineRule="exact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1</w:t>
      </w:r>
      <w:r w:rsidR="00BF01C4" w:rsidRPr="00BF01C4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月份国际油轮市场运价（WS）</w:t>
      </w:r>
    </w:p>
    <w:p w:rsidR="00BF01C4" w:rsidRPr="00BF01C4" w:rsidRDefault="00BF01C4" w:rsidP="00BF01C4">
      <w:pPr>
        <w:spacing w:line="420" w:lineRule="exact"/>
        <w:rPr>
          <w:rFonts w:ascii="Arial" w:eastAsia="宋体" w:hAnsi="Arial" w:cs="Times New Roman"/>
          <w:b/>
          <w:sz w:val="10"/>
          <w:szCs w:val="24"/>
        </w:rPr>
      </w:pPr>
    </w:p>
    <w:tbl>
      <w:tblPr>
        <w:tblW w:w="5133" w:type="pct"/>
        <w:jc w:val="center"/>
        <w:tblInd w:w="8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45"/>
        <w:gridCol w:w="878"/>
        <w:gridCol w:w="1323"/>
        <w:gridCol w:w="1081"/>
        <w:gridCol w:w="1080"/>
        <w:gridCol w:w="1081"/>
        <w:gridCol w:w="1081"/>
        <w:gridCol w:w="1080"/>
      </w:tblGrid>
      <w:tr w:rsidR="00BF01C4" w:rsidRPr="00BF01C4" w:rsidTr="0090643A">
        <w:trPr>
          <w:trHeight w:val="367"/>
          <w:tblHeader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jc w:val="center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航线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jc w:val="center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货量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jc w:val="center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201</w:t>
            </w:r>
            <w:r w:rsidR="00FE1973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5</w:t>
            </w: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年平均</w:t>
            </w:r>
          </w:p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jc w:val="center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日收益估算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BF01C4" w:rsidRPr="00BF01C4" w:rsidRDefault="00FE1973" w:rsidP="00FE1973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</w:t>
            </w:r>
            <w:r w:rsidR="00BF01C4" w:rsidRPr="00BF01C4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月</w:t>
            </w: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30</w:t>
            </w:r>
            <w:r w:rsidR="00BF01C4" w:rsidRPr="00BF01C4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BF01C4" w:rsidRPr="00BF01C4" w:rsidRDefault="00FE1973" w:rsidP="00FE1973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</w:t>
            </w:r>
            <w:r w:rsidR="00BF01C4" w:rsidRPr="00BF01C4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月</w:t>
            </w:r>
            <w:r w:rsidR="00E320B6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3</w:t>
            </w:r>
            <w:r w:rsidR="00BF01C4" w:rsidRPr="00BF01C4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BF01C4" w:rsidRPr="00BF01C4" w:rsidRDefault="00FE1973" w:rsidP="00FE1973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</w:t>
            </w:r>
            <w:r w:rsidR="00BF01C4" w:rsidRPr="00BF01C4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月</w:t>
            </w: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14</w:t>
            </w:r>
            <w:r w:rsidR="00BF01C4" w:rsidRPr="00BF01C4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BF01C4" w:rsidRPr="00BF01C4" w:rsidRDefault="00FE1973" w:rsidP="00FE1973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</w:t>
            </w:r>
            <w:r w:rsidR="00BF01C4" w:rsidRPr="00BF01C4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9</w:t>
            </w:r>
            <w:r w:rsidR="00BF01C4" w:rsidRPr="00BF01C4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CCCFF"/>
            <w:vAlign w:val="center"/>
          </w:tcPr>
          <w:p w:rsidR="00BF01C4" w:rsidRPr="00BF01C4" w:rsidRDefault="00FE1973" w:rsidP="00FE1973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</w:t>
            </w:r>
            <w:r w:rsidR="00BF01C4" w:rsidRPr="00BF01C4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月</w:t>
            </w: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2</w:t>
            </w:r>
            <w:r w:rsidR="00BF01C4" w:rsidRPr="00BF01C4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日</w:t>
            </w:r>
          </w:p>
        </w:tc>
      </w:tr>
      <w:tr w:rsidR="00BF01C4" w:rsidRPr="00BF01C4" w:rsidTr="0090643A">
        <w:trPr>
          <w:trHeight w:val="293"/>
          <w:tblHeader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rPr>
                <w:rFonts w:ascii="Arial" w:eastAsia="宋体" w:hAnsi="Arial" w:cs="Times New Roman"/>
                <w:b/>
                <w:color w:val="FF0000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color w:val="FF0000"/>
                <w:szCs w:val="24"/>
              </w:rPr>
              <w:t>VLCC spot</w:t>
            </w:r>
          </w:p>
        </w:tc>
      </w:tr>
      <w:tr w:rsidR="00BF01C4" w:rsidRPr="00BF01C4" w:rsidTr="0090643A">
        <w:trPr>
          <w:trHeight w:val="50"/>
          <w:tblHeader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中东</w:t>
            </w:r>
            <w:r w:rsidRPr="00BF01C4">
              <w:rPr>
                <w:rFonts w:ascii="Arial" w:eastAsia="宋体" w:hAnsi="Arial" w:cs="Times New Roman"/>
                <w:b/>
                <w:sz w:val="18"/>
                <w:szCs w:val="24"/>
              </w:rPr>
              <w:t>/</w:t>
            </w: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美湾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jc w:val="center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280000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49353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37.5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ind w:left="92" w:hangingChars="51" w:hanging="92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33</w:t>
            </w:r>
          </w:p>
        </w:tc>
      </w:tr>
      <w:tr w:rsidR="00BF01C4" w:rsidRPr="00BF01C4" w:rsidTr="0090643A">
        <w:trPr>
          <w:tblHeader/>
          <w:jc w:val="center"/>
        </w:trPr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中东</w:t>
            </w:r>
            <w:r w:rsidRPr="00BF01C4">
              <w:rPr>
                <w:rFonts w:ascii="Arial" w:eastAsia="宋体" w:hAnsi="Arial" w:cs="Times New Roman"/>
                <w:b/>
                <w:sz w:val="18"/>
                <w:szCs w:val="24"/>
              </w:rPr>
              <w:t>/</w:t>
            </w: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欧洲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jc w:val="center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280000</w:t>
            </w:r>
          </w:p>
        </w:tc>
        <w:tc>
          <w:tcPr>
            <w:tcW w:w="756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57783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ind w:left="92" w:hangingChars="51" w:hanging="92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34</w:t>
            </w:r>
          </w:p>
        </w:tc>
      </w:tr>
      <w:tr w:rsidR="00BF01C4" w:rsidRPr="00BF01C4" w:rsidTr="0090643A">
        <w:trPr>
          <w:tblHeader/>
          <w:jc w:val="center"/>
        </w:trPr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中东</w:t>
            </w: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/</w:t>
            </w: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南韩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jc w:val="center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265000</w:t>
            </w:r>
          </w:p>
        </w:tc>
        <w:tc>
          <w:tcPr>
            <w:tcW w:w="756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66657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67.5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1310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67.5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58</w:t>
            </w:r>
          </w:p>
        </w:tc>
      </w:tr>
      <w:tr w:rsidR="00BF01C4" w:rsidRPr="00BF01C4" w:rsidTr="0090643A">
        <w:trPr>
          <w:tblHeader/>
          <w:jc w:val="center"/>
        </w:trPr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西非</w:t>
            </w: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/</w:t>
            </w: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美湾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jc w:val="center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260000</w:t>
            </w:r>
          </w:p>
        </w:tc>
        <w:tc>
          <w:tcPr>
            <w:tcW w:w="756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77056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65</w:t>
            </w:r>
          </w:p>
        </w:tc>
      </w:tr>
      <w:tr w:rsidR="00BF01C4" w:rsidRPr="00BF01C4" w:rsidTr="0090643A">
        <w:trPr>
          <w:tblHeader/>
          <w:jc w:val="center"/>
        </w:trPr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BF01C4" w:rsidRPr="00BF01C4" w:rsidRDefault="00BF01C4" w:rsidP="0043042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西非</w:t>
            </w: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/</w:t>
            </w:r>
            <w:r w:rsidR="0043042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中国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jc w:val="center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260000</w:t>
            </w:r>
          </w:p>
        </w:tc>
        <w:tc>
          <w:tcPr>
            <w:tcW w:w="756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65268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68.5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</w:tcPr>
          <w:p w:rsidR="00BF01C4" w:rsidRPr="00BF01C4" w:rsidRDefault="00074312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62</w:t>
            </w:r>
          </w:p>
        </w:tc>
      </w:tr>
      <w:tr w:rsidR="00BF01C4" w:rsidRPr="00BF01C4" w:rsidTr="0090643A">
        <w:trPr>
          <w:tblHeader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F01C4" w:rsidRPr="00BF01C4" w:rsidRDefault="00BF01C4" w:rsidP="00BF01C4">
            <w:pPr>
              <w:rPr>
                <w:rFonts w:ascii="Arial" w:eastAsia="宋体" w:hAnsi="Arial" w:cs="Arial"/>
                <w:b/>
                <w:bCs/>
                <w:color w:val="FF0000"/>
                <w:szCs w:val="18"/>
              </w:rPr>
            </w:pPr>
            <w:r w:rsidRPr="00BF01C4">
              <w:rPr>
                <w:rFonts w:ascii="Arial" w:eastAsia="宋体" w:hAnsi="Arial" w:cs="Arial" w:hint="eastAsia"/>
                <w:b/>
                <w:bCs/>
                <w:color w:val="FF0000"/>
                <w:szCs w:val="18"/>
              </w:rPr>
              <w:t>Suezmax spot</w:t>
            </w:r>
          </w:p>
        </w:tc>
      </w:tr>
      <w:tr w:rsidR="00BF01C4" w:rsidRPr="00BF01C4" w:rsidTr="0090643A">
        <w:trPr>
          <w:tblHeader/>
          <w:jc w:val="center"/>
        </w:trPr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BF01C4" w:rsidRPr="00BF01C4" w:rsidRDefault="0043042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rPr>
                <w:rFonts w:ascii="Arial" w:eastAsia="宋体" w:hAnsi="Arial" w:cs="Times New Roman"/>
                <w:b/>
                <w:sz w:val="18"/>
                <w:szCs w:val="24"/>
                <w:lang w:val="nb-NO"/>
              </w:rPr>
            </w:pPr>
            <w:r w:rsidRPr="00430424">
              <w:rPr>
                <w:rFonts w:ascii="Arial" w:eastAsia="宋体" w:hAnsi="Arial" w:cs="Times New Roman" w:hint="eastAsia"/>
                <w:b/>
                <w:sz w:val="18"/>
                <w:szCs w:val="24"/>
                <w:lang w:val="nb-NO"/>
              </w:rPr>
              <w:t>西非</w:t>
            </w:r>
            <w:r w:rsidRPr="00430424">
              <w:rPr>
                <w:rFonts w:ascii="Arial" w:eastAsia="宋体" w:hAnsi="Arial" w:cs="Times New Roman" w:hint="eastAsia"/>
                <w:b/>
                <w:sz w:val="18"/>
                <w:szCs w:val="24"/>
                <w:lang w:val="nb-NO"/>
              </w:rPr>
              <w:t>/</w:t>
            </w:r>
            <w:r w:rsidRPr="00430424">
              <w:rPr>
                <w:rFonts w:ascii="Arial" w:eastAsia="宋体" w:hAnsi="Arial" w:cs="Times New Roman" w:hint="eastAsia"/>
                <w:b/>
                <w:sz w:val="18"/>
                <w:szCs w:val="24"/>
                <w:lang w:val="nb-NO"/>
              </w:rPr>
              <w:t>美湾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jc w:val="center"/>
              <w:rPr>
                <w:rFonts w:ascii="Arial" w:eastAsia="宋体" w:hAnsi="Arial" w:cs="Times New Roman"/>
                <w:b/>
                <w:sz w:val="18"/>
                <w:szCs w:val="24"/>
                <w:lang w:val="nb-NO"/>
              </w:rPr>
            </w:pPr>
            <w:r w:rsidRPr="00BF01C4">
              <w:rPr>
                <w:rFonts w:ascii="Arial" w:eastAsia="宋体" w:hAnsi="Arial" w:cs="Times New Roman"/>
                <w:b/>
                <w:sz w:val="18"/>
                <w:szCs w:val="24"/>
                <w:lang w:val="nb-NO"/>
              </w:rPr>
              <w:t>13</w:t>
            </w: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  <w:lang w:val="nb-NO"/>
              </w:rPr>
              <w:t>0</w:t>
            </w:r>
            <w:r w:rsidRPr="00BF01C4">
              <w:rPr>
                <w:rFonts w:ascii="Arial" w:eastAsia="宋体" w:hAnsi="Arial" w:cs="Times New Roman"/>
                <w:b/>
                <w:sz w:val="18"/>
                <w:szCs w:val="24"/>
                <w:lang w:val="nb-NO"/>
              </w:rPr>
              <w:t>000</w:t>
            </w:r>
          </w:p>
        </w:tc>
        <w:tc>
          <w:tcPr>
            <w:tcW w:w="756" w:type="pct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</w:tcPr>
          <w:p w:rsidR="00BF01C4" w:rsidRPr="00BF01C4" w:rsidRDefault="00A83450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47351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</w:tcPr>
          <w:p w:rsidR="00BF01C4" w:rsidRPr="00BF01C4" w:rsidRDefault="00A83450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87.5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</w:tcPr>
          <w:p w:rsidR="00BF01C4" w:rsidRPr="00BF01C4" w:rsidRDefault="00A83450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</w:tcPr>
          <w:p w:rsidR="00BF01C4" w:rsidRPr="00BF01C4" w:rsidRDefault="00A83450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92.5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</w:tcPr>
          <w:p w:rsidR="00BF01C4" w:rsidRPr="00BF01C4" w:rsidRDefault="00A83450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9CCFF"/>
          </w:tcPr>
          <w:p w:rsidR="00BF01C4" w:rsidRPr="00BF01C4" w:rsidRDefault="00A83450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107.5</w:t>
            </w:r>
          </w:p>
        </w:tc>
      </w:tr>
      <w:tr w:rsidR="00BF01C4" w:rsidRPr="00BF01C4" w:rsidTr="0090643A">
        <w:trPr>
          <w:tblHeader/>
          <w:jc w:val="center"/>
        </w:trPr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BF01C4" w:rsidRPr="00BF01C4" w:rsidRDefault="00BF01C4" w:rsidP="0043042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西非</w:t>
            </w:r>
            <w:r w:rsidRPr="00BF01C4">
              <w:rPr>
                <w:rFonts w:ascii="Arial" w:eastAsia="宋体" w:hAnsi="Arial" w:cs="Times New Roman"/>
                <w:b/>
                <w:sz w:val="18"/>
                <w:szCs w:val="24"/>
              </w:rPr>
              <w:t>/</w:t>
            </w:r>
            <w:r w:rsidR="0043042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地中海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jc w:val="center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/>
                <w:b/>
                <w:sz w:val="18"/>
                <w:szCs w:val="24"/>
              </w:rPr>
              <w:t>130</w:t>
            </w: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000</w:t>
            </w:r>
          </w:p>
        </w:tc>
        <w:tc>
          <w:tcPr>
            <w:tcW w:w="756" w:type="pct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</w:tcPr>
          <w:p w:rsidR="00BF01C4" w:rsidRPr="00BF01C4" w:rsidRDefault="00A83450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50789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</w:tcPr>
          <w:p w:rsidR="00BF01C4" w:rsidRPr="00BF01C4" w:rsidRDefault="00A83450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</w:tcPr>
          <w:p w:rsidR="00BF01C4" w:rsidRPr="00BF01C4" w:rsidRDefault="00A83450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82.5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</w:tcPr>
          <w:p w:rsidR="00BF01C4" w:rsidRPr="00BF01C4" w:rsidRDefault="00A83450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92.5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</w:tcPr>
          <w:p w:rsidR="00BF01C4" w:rsidRPr="00BF01C4" w:rsidRDefault="00A83450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9CCFF"/>
          </w:tcPr>
          <w:p w:rsidR="00BF01C4" w:rsidRPr="00BF01C4" w:rsidRDefault="00A83450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110</w:t>
            </w:r>
          </w:p>
        </w:tc>
      </w:tr>
      <w:tr w:rsidR="00BF01C4" w:rsidRPr="00BF01C4" w:rsidTr="0090643A">
        <w:trPr>
          <w:trHeight w:val="201"/>
          <w:tblHeader/>
          <w:jc w:val="center"/>
        </w:trPr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BF01C4" w:rsidRPr="00BF01C4" w:rsidRDefault="00430424" w:rsidP="0043042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黑海</w:t>
            </w:r>
            <w:r w:rsidR="00BF01C4" w:rsidRPr="00BF01C4">
              <w:rPr>
                <w:rFonts w:ascii="Arial" w:eastAsia="宋体" w:hAnsi="Arial" w:cs="Times New Roman"/>
                <w:b/>
                <w:sz w:val="18"/>
                <w:szCs w:val="24"/>
              </w:rPr>
              <w:t>/</w:t>
            </w:r>
            <w:r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地中海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BF01C4" w:rsidRPr="00BF01C4" w:rsidRDefault="00BF01C4" w:rsidP="0043042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jc w:val="center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1</w:t>
            </w:r>
            <w:r w:rsidR="0043042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4</w:t>
            </w:r>
            <w:r w:rsidRPr="00BF01C4">
              <w:rPr>
                <w:rFonts w:ascii="Arial" w:eastAsia="宋体" w:hAnsi="Arial" w:cs="Times New Roman"/>
                <w:b/>
                <w:sz w:val="18"/>
                <w:szCs w:val="24"/>
              </w:rPr>
              <w:t>0</w:t>
            </w: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000</w:t>
            </w:r>
          </w:p>
        </w:tc>
        <w:tc>
          <w:tcPr>
            <w:tcW w:w="756" w:type="pct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</w:tcPr>
          <w:p w:rsidR="00BF01C4" w:rsidRPr="00BF01C4" w:rsidRDefault="00A83450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63048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</w:tcPr>
          <w:p w:rsidR="00BF01C4" w:rsidRPr="00BF01C4" w:rsidRDefault="00A83450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</w:tcPr>
          <w:p w:rsidR="00BF01C4" w:rsidRPr="00BF01C4" w:rsidRDefault="00A83450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82.5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</w:tcPr>
          <w:p w:rsidR="00BF01C4" w:rsidRPr="00BF01C4" w:rsidRDefault="00A83450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</w:tcPr>
          <w:p w:rsidR="00BF01C4" w:rsidRPr="00BF01C4" w:rsidRDefault="00A83450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99CCFF"/>
          </w:tcPr>
          <w:p w:rsidR="00BF01C4" w:rsidRPr="00BF01C4" w:rsidRDefault="00A83450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125</w:t>
            </w:r>
          </w:p>
        </w:tc>
      </w:tr>
      <w:tr w:rsidR="00BF01C4" w:rsidRPr="00BF01C4" w:rsidTr="0090643A">
        <w:trPr>
          <w:tblHeader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F01C4" w:rsidRPr="00BF01C4" w:rsidRDefault="00BF01C4" w:rsidP="00BF01C4">
            <w:pPr>
              <w:rPr>
                <w:rFonts w:ascii="Arial" w:eastAsia="宋体" w:hAnsi="Arial" w:cs="Arial"/>
                <w:b/>
                <w:bCs/>
                <w:color w:val="FF0000"/>
                <w:szCs w:val="18"/>
              </w:rPr>
            </w:pPr>
            <w:r w:rsidRPr="00BF01C4">
              <w:rPr>
                <w:rFonts w:ascii="Arial" w:eastAsia="宋体" w:hAnsi="Arial" w:cs="Arial" w:hint="eastAsia"/>
                <w:b/>
                <w:bCs/>
                <w:color w:val="FF0000"/>
                <w:szCs w:val="18"/>
              </w:rPr>
              <w:t>Aframax spot</w:t>
            </w:r>
          </w:p>
        </w:tc>
      </w:tr>
      <w:tr w:rsidR="00BF01C4" w:rsidRPr="00BF01C4" w:rsidTr="0090643A">
        <w:trPr>
          <w:tblHeader/>
          <w:jc w:val="center"/>
        </w:trPr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中东</w:t>
            </w:r>
            <w:r w:rsidRPr="00BF01C4">
              <w:rPr>
                <w:rFonts w:ascii="Arial" w:eastAsia="宋体" w:hAnsi="Arial" w:cs="Times New Roman"/>
                <w:b/>
                <w:sz w:val="18"/>
                <w:szCs w:val="24"/>
              </w:rPr>
              <w:t>/</w:t>
            </w: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远东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jc w:val="center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8</w:t>
            </w:r>
            <w:r w:rsidRPr="00BF01C4">
              <w:rPr>
                <w:rFonts w:ascii="Arial" w:eastAsia="宋体" w:hAnsi="Arial" w:cs="Times New Roman"/>
                <w:b/>
                <w:sz w:val="18"/>
                <w:szCs w:val="24"/>
              </w:rPr>
              <w:t>0000</w:t>
            </w:r>
          </w:p>
        </w:tc>
        <w:tc>
          <w:tcPr>
            <w:tcW w:w="756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33534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112.5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102.5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0C0C0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110</w:t>
            </w:r>
          </w:p>
        </w:tc>
      </w:tr>
      <w:tr w:rsidR="00BF01C4" w:rsidRPr="00BF01C4" w:rsidTr="0090643A">
        <w:trPr>
          <w:tblHeader/>
          <w:jc w:val="center"/>
        </w:trPr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印尼</w:t>
            </w:r>
            <w:r w:rsidRPr="00BF01C4">
              <w:rPr>
                <w:rFonts w:ascii="Arial" w:eastAsia="宋体" w:hAnsi="Arial" w:cs="Times New Roman"/>
                <w:b/>
                <w:sz w:val="18"/>
                <w:szCs w:val="24"/>
              </w:rPr>
              <w:t>/</w:t>
            </w: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日本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jc w:val="center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80</w:t>
            </w:r>
            <w:r w:rsidRPr="00BF01C4">
              <w:rPr>
                <w:rFonts w:ascii="Arial" w:eastAsia="宋体" w:hAnsi="Arial" w:cs="Times New Roman"/>
                <w:b/>
                <w:sz w:val="18"/>
                <w:szCs w:val="24"/>
              </w:rPr>
              <w:t>000</w:t>
            </w:r>
          </w:p>
        </w:tc>
        <w:tc>
          <w:tcPr>
            <w:tcW w:w="756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37268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112.5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0C0C0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110</w:t>
            </w:r>
          </w:p>
        </w:tc>
      </w:tr>
      <w:tr w:rsidR="00BF01C4" w:rsidRPr="00BF01C4" w:rsidTr="0090643A">
        <w:trPr>
          <w:tblHeader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F01C4" w:rsidRPr="00BF01C4" w:rsidRDefault="00BF01C4" w:rsidP="00BF01C4">
            <w:pPr>
              <w:rPr>
                <w:rFonts w:ascii="Arial" w:eastAsia="宋体" w:hAnsi="Arial" w:cs="Arial"/>
                <w:b/>
                <w:bCs/>
                <w:color w:val="FF0000"/>
                <w:szCs w:val="18"/>
              </w:rPr>
            </w:pPr>
            <w:r w:rsidRPr="00BF01C4">
              <w:rPr>
                <w:rFonts w:ascii="Arial" w:eastAsia="宋体" w:hAnsi="Arial" w:cs="Arial" w:hint="eastAsia"/>
                <w:b/>
                <w:bCs/>
                <w:color w:val="FF0000"/>
                <w:szCs w:val="18"/>
              </w:rPr>
              <w:t>成品油</w:t>
            </w:r>
            <w:r w:rsidRPr="00BF01C4">
              <w:rPr>
                <w:rFonts w:ascii="Arial" w:eastAsia="宋体" w:hAnsi="Arial" w:cs="Arial" w:hint="eastAsia"/>
                <w:b/>
                <w:bCs/>
                <w:color w:val="FF0000"/>
                <w:szCs w:val="18"/>
              </w:rPr>
              <w:t xml:space="preserve"> spot</w:t>
            </w:r>
          </w:p>
        </w:tc>
      </w:tr>
      <w:tr w:rsidR="00BF01C4" w:rsidRPr="00BF01C4" w:rsidTr="0090643A">
        <w:trPr>
          <w:tblHeader/>
          <w:jc w:val="center"/>
        </w:trPr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中东</w:t>
            </w:r>
            <w:r w:rsidRPr="00BF01C4">
              <w:rPr>
                <w:rFonts w:ascii="Arial" w:eastAsia="宋体" w:hAnsi="Arial" w:cs="Times New Roman"/>
                <w:b/>
                <w:sz w:val="18"/>
                <w:szCs w:val="24"/>
              </w:rPr>
              <w:t>/</w:t>
            </w: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日本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jc w:val="center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/>
                <w:b/>
                <w:sz w:val="18"/>
                <w:szCs w:val="24"/>
              </w:rPr>
              <w:t>75000</w:t>
            </w:r>
          </w:p>
        </w:tc>
        <w:tc>
          <w:tcPr>
            <w:tcW w:w="756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25019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87.5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90</w:t>
            </w:r>
          </w:p>
        </w:tc>
      </w:tr>
      <w:tr w:rsidR="00BF01C4" w:rsidRPr="00BF01C4" w:rsidTr="0090643A">
        <w:trPr>
          <w:tblHeader/>
          <w:jc w:val="center"/>
        </w:trPr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新加坡</w:t>
            </w: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/</w:t>
            </w: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日本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BF01C4" w:rsidRPr="00BF01C4" w:rsidRDefault="00BF01C4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jc w:val="center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30000</w:t>
            </w:r>
          </w:p>
        </w:tc>
        <w:tc>
          <w:tcPr>
            <w:tcW w:w="756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19399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</w:tcPr>
          <w:p w:rsidR="00BF01C4" w:rsidRPr="00BF01C4" w:rsidRDefault="004574CF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120</w:t>
            </w:r>
          </w:p>
        </w:tc>
      </w:tr>
      <w:tr w:rsidR="00BF01C4" w:rsidRPr="00BF01C4" w:rsidTr="0090643A">
        <w:trPr>
          <w:cantSplit/>
          <w:tblHeader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F01C4" w:rsidRPr="00BF01C4" w:rsidRDefault="00BF01C4" w:rsidP="00BF01C4">
            <w:pPr>
              <w:rPr>
                <w:rFonts w:ascii="Arial" w:eastAsia="宋体" w:hAnsi="Arial" w:cs="Arial"/>
                <w:b/>
                <w:bCs/>
                <w:color w:val="FF0000"/>
                <w:sz w:val="18"/>
                <w:szCs w:val="18"/>
              </w:rPr>
            </w:pPr>
            <w:r w:rsidRPr="00BF01C4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1</w:t>
            </w:r>
            <w:r w:rsidRPr="00BF01C4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年</w:t>
            </w:r>
            <w:r w:rsidRPr="00BF01C4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 xml:space="preserve"> T/C </w:t>
            </w:r>
            <w:r w:rsidRPr="00BF01C4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（美元</w:t>
            </w:r>
            <w:r w:rsidRPr="00BF01C4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/</w:t>
            </w:r>
            <w:r w:rsidRPr="00BF01C4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天）</w:t>
            </w:r>
          </w:p>
        </w:tc>
      </w:tr>
      <w:tr w:rsidR="00F16905" w:rsidRPr="00BF01C4" w:rsidTr="0090643A">
        <w:trPr>
          <w:tblHeader/>
          <w:jc w:val="center"/>
        </w:trPr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ECFF"/>
            <w:vAlign w:val="center"/>
          </w:tcPr>
          <w:p w:rsidR="00F16905" w:rsidRPr="00BF01C4" w:rsidRDefault="00F16905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 xml:space="preserve">VLCC 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  <w:vAlign w:val="center"/>
          </w:tcPr>
          <w:p w:rsidR="00F16905" w:rsidRPr="00BF01C4" w:rsidRDefault="00F16905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jc w:val="center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310000</w:t>
            </w:r>
          </w:p>
        </w:tc>
        <w:tc>
          <w:tcPr>
            <w:tcW w:w="756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46600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50000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D455A7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52500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4F0725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52500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4F0725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40000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ECFF"/>
          </w:tcPr>
          <w:p w:rsidR="00F16905" w:rsidRPr="00BF01C4" w:rsidRDefault="00F16905" w:rsidP="004F0725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38000</w:t>
            </w:r>
          </w:p>
        </w:tc>
      </w:tr>
      <w:tr w:rsidR="00F16905" w:rsidRPr="00BF01C4" w:rsidTr="0090643A">
        <w:trPr>
          <w:tblHeader/>
          <w:jc w:val="center"/>
        </w:trPr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ECFF"/>
            <w:vAlign w:val="center"/>
          </w:tcPr>
          <w:p w:rsidR="00F16905" w:rsidRPr="00BF01C4" w:rsidRDefault="00F16905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Suezmax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  <w:vAlign w:val="center"/>
          </w:tcPr>
          <w:p w:rsidR="00F16905" w:rsidRPr="00BF01C4" w:rsidRDefault="00F16905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jc w:val="center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150000</w:t>
            </w:r>
          </w:p>
        </w:tc>
        <w:tc>
          <w:tcPr>
            <w:tcW w:w="756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32000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32000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4F0725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32000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4F0725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32000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4F0725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32000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ECFF"/>
          </w:tcPr>
          <w:p w:rsidR="00F16905" w:rsidRPr="00BF01C4" w:rsidRDefault="00F16905" w:rsidP="004F0725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32000</w:t>
            </w:r>
          </w:p>
        </w:tc>
      </w:tr>
      <w:tr w:rsidR="00F16905" w:rsidRPr="00BF01C4" w:rsidTr="0090643A">
        <w:trPr>
          <w:tblHeader/>
          <w:jc w:val="center"/>
        </w:trPr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ECFF"/>
            <w:vAlign w:val="center"/>
          </w:tcPr>
          <w:p w:rsidR="00F16905" w:rsidRPr="00BF01C4" w:rsidRDefault="00F16905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Aframax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  <w:vAlign w:val="center"/>
          </w:tcPr>
          <w:p w:rsidR="00F16905" w:rsidRPr="00BF01C4" w:rsidRDefault="00F16905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jc w:val="center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110000</w:t>
            </w:r>
          </w:p>
        </w:tc>
        <w:tc>
          <w:tcPr>
            <w:tcW w:w="756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23000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23000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4F0725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23000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4F0725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23000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4F0725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23000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ECFF"/>
          </w:tcPr>
          <w:p w:rsidR="00F16905" w:rsidRPr="00BF01C4" w:rsidRDefault="00F16905" w:rsidP="004F0725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23000</w:t>
            </w:r>
          </w:p>
        </w:tc>
      </w:tr>
      <w:tr w:rsidR="00F16905" w:rsidRPr="00BF01C4" w:rsidTr="0090643A">
        <w:trPr>
          <w:tblHeader/>
          <w:jc w:val="center"/>
        </w:trPr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ECFF"/>
            <w:vAlign w:val="center"/>
          </w:tcPr>
          <w:p w:rsidR="00F16905" w:rsidRPr="00BF01C4" w:rsidRDefault="00F16905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成品油轮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  <w:vAlign w:val="center"/>
          </w:tcPr>
          <w:p w:rsidR="00F16905" w:rsidRPr="00BF01C4" w:rsidRDefault="00F16905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jc w:val="center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74000</w:t>
            </w:r>
          </w:p>
        </w:tc>
        <w:tc>
          <w:tcPr>
            <w:tcW w:w="756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19650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20250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4F0725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20250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4F0725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19250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4F0725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19250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ECFF"/>
          </w:tcPr>
          <w:p w:rsidR="00F16905" w:rsidRPr="00BF01C4" w:rsidRDefault="00F16905" w:rsidP="004F0725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19250</w:t>
            </w:r>
          </w:p>
        </w:tc>
      </w:tr>
      <w:tr w:rsidR="00F16905" w:rsidRPr="00BF01C4" w:rsidTr="0090643A">
        <w:trPr>
          <w:tblHeader/>
          <w:jc w:val="center"/>
        </w:trPr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ECFF"/>
            <w:vAlign w:val="center"/>
          </w:tcPr>
          <w:p w:rsidR="00F16905" w:rsidRPr="00BF01C4" w:rsidRDefault="00F16905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成品油轮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  <w:vAlign w:val="center"/>
          </w:tcPr>
          <w:p w:rsidR="00F16905" w:rsidRPr="00BF01C4" w:rsidRDefault="00F16905" w:rsidP="00BF01C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364"/>
                <w:tab w:val="left" w:pos="8460"/>
                <w:tab w:val="left" w:pos="8640"/>
                <w:tab w:val="left" w:pos="8820"/>
                <w:tab w:val="left" w:pos="9000"/>
              </w:tabs>
              <w:spacing w:line="280" w:lineRule="exact"/>
              <w:ind w:right="-50"/>
              <w:jc w:val="center"/>
              <w:rPr>
                <w:rFonts w:ascii="Arial" w:eastAsia="宋体" w:hAnsi="Arial" w:cs="Times New Roman"/>
                <w:b/>
                <w:sz w:val="18"/>
                <w:szCs w:val="24"/>
              </w:rPr>
            </w:pPr>
            <w:r w:rsidRPr="00BF01C4">
              <w:rPr>
                <w:rFonts w:ascii="Arial" w:eastAsia="宋体" w:hAnsi="Arial" w:cs="Times New Roman" w:hint="eastAsia"/>
                <w:b/>
                <w:sz w:val="18"/>
                <w:szCs w:val="24"/>
              </w:rPr>
              <w:t>47000</w:t>
            </w:r>
          </w:p>
        </w:tc>
        <w:tc>
          <w:tcPr>
            <w:tcW w:w="756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15250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BF01C4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15000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D455A7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15250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4F0725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15250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</w:tcPr>
          <w:p w:rsidR="00F16905" w:rsidRPr="00BF01C4" w:rsidRDefault="00F16905" w:rsidP="004F0725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15250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ECFF"/>
          </w:tcPr>
          <w:p w:rsidR="00F16905" w:rsidRPr="00BF01C4" w:rsidRDefault="00F16905" w:rsidP="00F16905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15500</w:t>
            </w:r>
          </w:p>
        </w:tc>
      </w:tr>
    </w:tbl>
    <w:p w:rsidR="00BF01C4" w:rsidRPr="00BF01C4" w:rsidRDefault="00BF01C4" w:rsidP="00BF01C4">
      <w:pPr>
        <w:spacing w:line="440" w:lineRule="exact"/>
        <w:ind w:firstLineChars="147" w:firstLine="266"/>
        <w:rPr>
          <w:rFonts w:ascii="Arial" w:eastAsia="宋体" w:hAnsi="Arial" w:cs="Times New Roman"/>
          <w:b/>
          <w:sz w:val="18"/>
          <w:szCs w:val="24"/>
        </w:rPr>
      </w:pPr>
      <w:r w:rsidRPr="00BF01C4">
        <w:rPr>
          <w:rFonts w:ascii="宋体" w:eastAsia="宋体" w:hAnsi="Times New Roman" w:cs="Times New Roman" w:hint="eastAsia"/>
          <w:b/>
          <w:sz w:val="18"/>
          <w:szCs w:val="24"/>
        </w:rPr>
        <w:t>注：日收益估算的单位为</w:t>
      </w:r>
      <w:r w:rsidRPr="00BF01C4">
        <w:rPr>
          <w:rFonts w:ascii="Arial" w:eastAsia="宋体" w:hAnsi="Arial" w:cs="Times New Roman" w:hint="eastAsia"/>
          <w:b/>
          <w:sz w:val="18"/>
          <w:szCs w:val="24"/>
        </w:rPr>
        <w:t>美元、以往返航线、低龄船舶为标准计算</w:t>
      </w:r>
    </w:p>
    <w:p w:rsidR="00BF01C4" w:rsidRPr="00BF01C4" w:rsidRDefault="00E92C1B" w:rsidP="00BF01C4">
      <w:pPr>
        <w:spacing w:line="500" w:lineRule="exact"/>
        <w:rPr>
          <w:rFonts w:ascii="Times New Roman" w:eastAsia="宋体" w:hAnsi="Times New Roman" w:cs="Times New Roman"/>
          <w:szCs w:val="24"/>
        </w:rPr>
      </w:pPr>
      <w:r w:rsidRPr="00E92C1B">
        <w:rPr>
          <w:rFonts w:ascii="Times New Roman" w:eastAsia="宋体" w:hAnsi="Times New Roman" w:cs="Times New Roman"/>
          <w:noProof/>
          <w:sz w:val="20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5" o:spid="_x0000_s1029" type="#_x0000_t202" style="position:absolute;left:0;text-align:left;margin-left:-7.1pt;margin-top:5pt;width:207pt;height:67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4mRyQIAAMQFAAAOAAAAZHJzL2Uyb0RvYy54bWysVMtu1DAU3SPxD5b3aR71PBI1U7WTCUIq&#10;D6nwAZ7EmVgkdrA9kymILfwBKzbs+a5+B9fOvNpuEOCFZften/s6915cbtsGbZjSXIoUh2cBRkwU&#10;suRileL373JvipE2VJS0kYKl+I5pfDl7/uyi7xIWyVo2JVMIQIRO+i7FtTFd4vu6qFlL9ZnsmABh&#10;JVVLDVzVyi8V7QG9bfwoCMZ+L1XZKVkwreE1G4R45vCrihXmTVVpZlCTYvDNuF25fWl3f3ZBk5Wi&#10;Xc2LnRv0L7xoKRdg9ACVUUPRWvEnUC0vlNSyMmeFbH1ZVbxgLgaIJgweRXNb0465WCA5ujukSf8/&#10;2OL15q1CvITajTAStIUa3X//dv/j1/3PrwjeIEF9pxPQu+1A02yv5RaUXbC6u5HFB42EnNdUrNiV&#10;UrKvGS3BwdD+9E++Djjagiz7V7IEQ3RtpAPaVqq12YN8IECHQt0disO2BhXwGI2jaRyAqADZlIzG&#10;55PBBk323zulzQsmW2QPKVZQfQdPNzfaWHdoslex1oTMedM4BjTiwQMoDi9gHL5amXXDFfRzHMSL&#10;6WJKPBKNFx4Jssy7yufEG+fhZJSdZ/N5Fn6xdkOS1LwsmbBm9uQKyZ8Vb0fzgRYHemnZ8NLCWZe0&#10;Wi3njUIbCuTO3XJJB8lRzX/ohksCxPIopDAiwXUUe/l4OvFITkZePAmmXhDG1/E4IDHJ8och3XDB&#10;/j0k1Kc4HkWjgU1Hpx/FFrj1NDaatNzA+Gh4C5Q4KNHEcnAhSldaQ3kznE9SYd0/pgLKvS+0Y6wl&#10;6UBXs11uh+7YN8JSlndAYSWBYEBGGH1wqKX6hFEPYyTF+uOaKoZR81JAG8QhIXbuuAsZTSK4qFPJ&#10;8lRCRQFQKTYYDce5GWbVulN8VYOlofGEvILWqbgjte2xwatdw8GocLHtxpqdRad3p3UcvrPfAAAA&#10;//8DAFBLAwQUAAYACAAAACEA7Y7+Bt0AAAAJAQAADwAAAGRycy9kb3ducmV2LnhtbEyPwU7DMBBE&#10;70j8g7VI3Fq7SRpBiFMhEFcQBSr15sbbJCJeR7HbhL9nOdHjap5m35Sb2fXijGPoPGlYLRUIpNrb&#10;jhoNnx8vizsQIRqypveEGn4wwKa6vipNYf1E73jexkZwCYXCaGhjHAopQ92iM2HpByTOjn50JvI5&#10;NtKOZuJy18tEqVw60xF/aM2ATy3W39uT0/D1etzvMvXWPLv1MPlZSXL3Uuvbm/nxAUTEOf7D8KfP&#10;6lCx08GfyAbRa1gkDGpIszUIjrNVyksOzKV5noCsSnm5oPoFAAD//wMAUEsBAi0AFAAGAAgAAAAh&#10;ALaDOJL+AAAA4QEAABMAAAAAAAAAAAAAAAAAAAAAAFtDb250ZW50X1R5cGVzXS54bWxQSwECLQAU&#10;AAYACAAAACEAOP0h/9YAAACUAQAACwAAAAAAAAAAAAAAAAAvAQAAX3JlbHMvLnJlbHNQSwECLQAU&#10;AAYACAAAACEAtP+JkckCAADEBQAADgAAAAAAAAAAAAAAAAAuAgAAZHJzL2Uyb0RvYy54bWxQSwEC&#10;LQAUAAYACAAAACEA7Y7+Bt0AAAAJAQAADwAAAAAAAAAAAAAAAAAjBQAAZHJzL2Rvd25yZXYueG1s&#10;UEsFBgAAAAAEAAQA8wAAAC0GAAAAAA==&#10;" filled="f" stroked="f">
            <v:textbox>
              <w:txbxContent>
                <w:p w:rsidR="00BF01C4" w:rsidRDefault="00BF01C4" w:rsidP="00757AE5">
                  <w:pPr>
                    <w:numPr>
                      <w:ilvl w:val="0"/>
                      <w:numId w:val="3"/>
                    </w:numPr>
                    <w:spacing w:line="440" w:lineRule="exact"/>
                    <w:rPr>
                      <w:rFonts w:ascii="楷体_GB2312" w:eastAsia="楷体_GB2312"/>
                      <w:b/>
                      <w:bCs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bCs/>
                      <w:sz w:val="24"/>
                    </w:rPr>
                    <w:t>超大型油轮（VLCC）：</w:t>
                  </w:r>
                </w:p>
                <w:p w:rsidR="00BF01C4" w:rsidRPr="00757AE5" w:rsidRDefault="006F676D" w:rsidP="00235254">
                  <w:pPr>
                    <w:spacing w:line="460" w:lineRule="exact"/>
                    <w:ind w:firstLineChars="200" w:firstLine="420"/>
                    <w:rPr>
                      <w:rFonts w:ascii="宋体" w:eastAsia="宋体" w:hAnsi="宋体"/>
                      <w:szCs w:val="21"/>
                    </w:rPr>
                  </w:pPr>
                  <w:bookmarkStart w:id="1" w:name="OLE_LINK1"/>
                  <w:bookmarkStart w:id="2" w:name="OLE_LINK7"/>
                  <w:r w:rsidRPr="006F676D">
                    <w:rPr>
                      <w:rFonts w:ascii="宋体" w:eastAsia="宋体" w:hAnsi="宋体" w:hint="eastAsia"/>
                      <w:szCs w:val="21"/>
                    </w:rPr>
                    <w:t>月初</w:t>
                  </w:r>
                  <w:r w:rsidRPr="006F676D">
                    <w:rPr>
                      <w:rFonts w:ascii="宋体" w:eastAsia="宋体" w:hAnsi="宋体"/>
                      <w:szCs w:val="21"/>
                    </w:rPr>
                    <w:t>VLCC</w:t>
                  </w:r>
                  <w:r w:rsidRPr="006F676D">
                    <w:rPr>
                      <w:rFonts w:ascii="宋体" w:eastAsia="宋体" w:hAnsi="宋体" w:hint="eastAsia"/>
                      <w:szCs w:val="21"/>
                    </w:rPr>
                    <w:t>运输市场圣诞和元旦假期储存的货源集中释放，运价坚挺；月中随着油价超跌且期货溢价，VLCC成为浮动油库，可用运力减少，运价继续维持高位；月末需求有所降温，成交量明显减少，运价显现下降趋势。月末，海湾至日本</w:t>
                  </w:r>
                  <w:r w:rsidRPr="006F676D">
                    <w:rPr>
                      <w:rFonts w:ascii="宋体" w:eastAsia="宋体" w:hAnsi="宋体"/>
                      <w:szCs w:val="21"/>
                    </w:rPr>
                    <w:t>26.5</w:t>
                  </w:r>
                  <w:r w:rsidRPr="006F676D">
                    <w:rPr>
                      <w:rFonts w:ascii="宋体" w:eastAsia="宋体" w:hAnsi="宋体" w:hint="eastAsia"/>
                      <w:szCs w:val="21"/>
                    </w:rPr>
                    <w:t>万吨级船运价报</w:t>
                  </w:r>
                  <w:r w:rsidRPr="006F676D">
                    <w:rPr>
                      <w:rFonts w:ascii="宋体" w:eastAsia="宋体" w:hAnsi="宋体"/>
                      <w:szCs w:val="21"/>
                    </w:rPr>
                    <w:t>WS</w:t>
                  </w:r>
                  <w:r w:rsidRPr="006F676D">
                    <w:rPr>
                      <w:rFonts w:ascii="宋体" w:eastAsia="宋体" w:hAnsi="宋体" w:hint="eastAsia"/>
                      <w:szCs w:val="21"/>
                    </w:rPr>
                    <w:t>62.46，与月初相比上升3.5</w:t>
                  </w:r>
                  <w:r w:rsidRPr="006F676D">
                    <w:rPr>
                      <w:rFonts w:ascii="宋体" w:eastAsia="宋体" w:hAnsi="宋体"/>
                      <w:szCs w:val="21"/>
                    </w:rPr>
                    <w:t>%</w:t>
                  </w:r>
                  <w:r w:rsidRPr="006F676D">
                    <w:rPr>
                      <w:rFonts w:ascii="宋体" w:eastAsia="宋体" w:hAnsi="宋体" w:hint="eastAsia"/>
                      <w:szCs w:val="21"/>
                    </w:rPr>
                    <w:t>；海湾至美湾</w:t>
                  </w:r>
                  <w:r w:rsidRPr="006F676D">
                    <w:rPr>
                      <w:rFonts w:ascii="宋体" w:eastAsia="宋体" w:hAnsi="宋体"/>
                      <w:szCs w:val="21"/>
                    </w:rPr>
                    <w:t>28</w:t>
                  </w:r>
                  <w:r w:rsidRPr="006F676D">
                    <w:rPr>
                      <w:rFonts w:ascii="宋体" w:eastAsia="宋体" w:hAnsi="宋体" w:hint="eastAsia"/>
                      <w:szCs w:val="21"/>
                    </w:rPr>
                    <w:t>万吨级船运价报</w:t>
                  </w:r>
                  <w:r w:rsidRPr="006F676D">
                    <w:rPr>
                      <w:rFonts w:ascii="宋体" w:eastAsia="宋体" w:hAnsi="宋体"/>
                      <w:szCs w:val="21"/>
                    </w:rPr>
                    <w:t>WS</w:t>
                  </w:r>
                  <w:r w:rsidRPr="006F676D">
                    <w:rPr>
                      <w:rFonts w:ascii="宋体" w:eastAsia="宋体" w:hAnsi="宋体" w:hint="eastAsia"/>
                      <w:szCs w:val="21"/>
                    </w:rPr>
                    <w:t>36.65，上升11.8</w:t>
                  </w:r>
                  <w:r w:rsidRPr="006F676D">
                    <w:rPr>
                      <w:rFonts w:ascii="宋体" w:eastAsia="宋体" w:hAnsi="宋体"/>
                      <w:szCs w:val="21"/>
                    </w:rPr>
                    <w:t>%</w:t>
                  </w:r>
                  <w:r w:rsidRPr="006F676D">
                    <w:rPr>
                      <w:rFonts w:ascii="宋体" w:eastAsia="宋体" w:hAnsi="宋体" w:hint="eastAsia"/>
                      <w:szCs w:val="21"/>
                    </w:rPr>
                    <w:t>；西非至美湾</w:t>
                  </w:r>
                  <w:r w:rsidRPr="006F676D">
                    <w:rPr>
                      <w:rFonts w:ascii="宋体" w:eastAsia="宋体" w:hAnsi="宋体"/>
                      <w:szCs w:val="21"/>
                    </w:rPr>
                    <w:t>26</w:t>
                  </w:r>
                  <w:r w:rsidRPr="006F676D">
                    <w:rPr>
                      <w:rFonts w:ascii="宋体" w:eastAsia="宋体" w:hAnsi="宋体" w:hint="eastAsia"/>
                      <w:szCs w:val="21"/>
                    </w:rPr>
                    <w:t>万吨级船运价报</w:t>
                  </w:r>
                  <w:r w:rsidRPr="006F676D">
                    <w:rPr>
                      <w:rFonts w:ascii="宋体" w:eastAsia="宋体" w:hAnsi="宋体"/>
                      <w:szCs w:val="21"/>
                    </w:rPr>
                    <w:t>WS</w:t>
                  </w:r>
                  <w:r w:rsidRPr="006F676D">
                    <w:rPr>
                      <w:rFonts w:ascii="宋体" w:eastAsia="宋体" w:hAnsi="宋体" w:hint="eastAsia"/>
                      <w:szCs w:val="21"/>
                    </w:rPr>
                    <w:t>75，上升2.8</w:t>
                  </w:r>
                  <w:r w:rsidRPr="006F676D">
                    <w:rPr>
                      <w:rFonts w:ascii="宋体" w:eastAsia="宋体" w:hAnsi="宋体"/>
                      <w:szCs w:val="21"/>
                    </w:rPr>
                    <w:t>%</w:t>
                  </w:r>
                  <w:r w:rsidRPr="006F676D">
                    <w:rPr>
                      <w:rFonts w:ascii="宋体" w:eastAsia="宋体" w:hAnsi="宋体" w:hint="eastAsia"/>
                      <w:szCs w:val="21"/>
                    </w:rPr>
                    <w:t>；西非至中国</w:t>
                  </w:r>
                  <w:r w:rsidRPr="006F676D">
                    <w:rPr>
                      <w:rFonts w:ascii="宋体" w:eastAsia="宋体" w:hAnsi="宋体"/>
                      <w:szCs w:val="21"/>
                    </w:rPr>
                    <w:t>26</w:t>
                  </w:r>
                  <w:r w:rsidRPr="006F676D">
                    <w:rPr>
                      <w:rFonts w:ascii="宋体" w:eastAsia="宋体" w:hAnsi="宋体" w:hint="eastAsia"/>
                      <w:szCs w:val="21"/>
                    </w:rPr>
                    <w:t>万吨级船运价报</w:t>
                  </w:r>
                  <w:r w:rsidRPr="006F676D">
                    <w:rPr>
                      <w:rFonts w:ascii="宋体" w:eastAsia="宋体" w:hAnsi="宋体"/>
                      <w:szCs w:val="21"/>
                    </w:rPr>
                    <w:t>WS</w:t>
                  </w:r>
                  <w:r w:rsidRPr="006F676D">
                    <w:rPr>
                      <w:rFonts w:ascii="宋体" w:eastAsia="宋体" w:hAnsi="宋体" w:hint="eastAsia"/>
                      <w:szCs w:val="21"/>
                    </w:rPr>
                    <w:t>63，上升2.7</w:t>
                  </w:r>
                  <w:r w:rsidRPr="006F676D">
                    <w:rPr>
                      <w:rFonts w:ascii="宋体" w:eastAsia="宋体" w:hAnsi="宋体"/>
                      <w:szCs w:val="21"/>
                    </w:rPr>
                    <w:t>%</w:t>
                  </w:r>
                  <w:r w:rsidRPr="006F676D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bookmarkEnd w:id="1"/>
                  <w:bookmarkEnd w:id="2"/>
                </w:p>
                <w:p w:rsidR="00BF01C4" w:rsidRDefault="00BF01C4" w:rsidP="00757AE5">
                  <w:pPr>
                    <w:numPr>
                      <w:ilvl w:val="0"/>
                      <w:numId w:val="3"/>
                    </w:numPr>
                    <w:spacing w:line="440" w:lineRule="exact"/>
                    <w:rPr>
                      <w:rFonts w:ascii="楷体_GB2312" w:eastAsia="楷体_GB2312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bCs/>
                      <w:sz w:val="24"/>
                    </w:rPr>
                    <w:t>苏伊士型油轮（Suezmax）</w:t>
                  </w:r>
                  <w:r>
                    <w:rPr>
                      <w:rFonts w:ascii="楷体_GB2312" w:eastAsia="楷体_GB2312" w:hint="eastAsia"/>
                      <w:sz w:val="24"/>
                    </w:rPr>
                    <w:t>：</w:t>
                  </w:r>
                </w:p>
                <w:p w:rsidR="00BF01C4" w:rsidRPr="00757AE5" w:rsidRDefault="004D31BD" w:rsidP="00235254">
                  <w:pPr>
                    <w:spacing w:line="460" w:lineRule="exact"/>
                    <w:ind w:firstLineChars="200" w:firstLine="420"/>
                    <w:rPr>
                      <w:rFonts w:ascii="宋体" w:eastAsia="宋体" w:hAnsi="宋体"/>
                      <w:szCs w:val="21"/>
                    </w:rPr>
                  </w:pPr>
                  <w:r w:rsidRPr="004D31BD">
                    <w:rPr>
                      <w:rFonts w:ascii="宋体" w:eastAsia="宋体" w:hAnsi="宋体" w:hint="eastAsia"/>
                      <w:szCs w:val="21"/>
                    </w:rPr>
                    <w:t>月初苏伊士型油轮运输市场成交转弱，运价小幅下降；月中运价继续下降，而成交转热；月末市场成交活跃，运价波动。月末，黑海至地中海</w:t>
                  </w:r>
                  <w:r w:rsidRPr="004D31BD">
                    <w:rPr>
                      <w:rFonts w:ascii="宋体" w:eastAsia="宋体" w:hAnsi="宋体"/>
                      <w:szCs w:val="21"/>
                    </w:rPr>
                    <w:t>13.5</w:t>
                  </w:r>
                  <w:r w:rsidRPr="004D31BD">
                    <w:rPr>
                      <w:rFonts w:ascii="宋体" w:eastAsia="宋体" w:hAnsi="宋体" w:hint="eastAsia"/>
                      <w:szCs w:val="21"/>
                    </w:rPr>
                    <w:t>万吨级船运价报</w:t>
                  </w:r>
                  <w:r w:rsidRPr="004D31BD">
                    <w:rPr>
                      <w:rFonts w:ascii="宋体" w:eastAsia="宋体" w:hAnsi="宋体"/>
                      <w:szCs w:val="21"/>
                    </w:rPr>
                    <w:t>WS</w:t>
                  </w:r>
                  <w:r w:rsidRPr="004D31BD">
                    <w:rPr>
                      <w:rFonts w:ascii="宋体" w:eastAsia="宋体" w:hAnsi="宋体" w:hint="eastAsia"/>
                      <w:szCs w:val="21"/>
                    </w:rPr>
                    <w:t>92.00，与月初相比下降25.3</w:t>
                  </w:r>
                  <w:r w:rsidRPr="004D31BD">
                    <w:rPr>
                      <w:rFonts w:ascii="宋体" w:eastAsia="宋体" w:hAnsi="宋体"/>
                      <w:szCs w:val="21"/>
                    </w:rPr>
                    <w:t>%</w:t>
                  </w:r>
                  <w:r w:rsidRPr="004D31BD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  <w:p w:rsidR="00BF01C4" w:rsidRDefault="00BF01C4" w:rsidP="00757AE5">
                  <w:pPr>
                    <w:numPr>
                      <w:ilvl w:val="0"/>
                      <w:numId w:val="3"/>
                    </w:numPr>
                    <w:spacing w:line="440" w:lineRule="exact"/>
                    <w:rPr>
                      <w:rFonts w:ascii="楷体_GB2312" w:eastAsia="楷体_GB2312"/>
                      <w:b/>
                      <w:bCs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bCs/>
                      <w:sz w:val="24"/>
                    </w:rPr>
                    <w:t>阿芙拉型油轮（Aframax）：</w:t>
                  </w:r>
                </w:p>
                <w:p w:rsidR="005B2F93" w:rsidRPr="00757AE5" w:rsidRDefault="00235254" w:rsidP="00235254">
                  <w:pPr>
                    <w:spacing w:line="460" w:lineRule="exact"/>
                    <w:ind w:firstLineChars="200" w:firstLine="420"/>
                    <w:rPr>
                      <w:rFonts w:ascii="宋体" w:eastAsia="宋体" w:hAnsi="宋体"/>
                      <w:szCs w:val="21"/>
                    </w:rPr>
                  </w:pPr>
                  <w:bookmarkStart w:id="3" w:name="OLE_LINK3"/>
                  <w:r w:rsidRPr="00235254">
                    <w:rPr>
                      <w:rFonts w:ascii="宋体" w:eastAsia="宋体" w:hAnsi="宋体" w:hint="eastAsia"/>
                      <w:szCs w:val="21"/>
                    </w:rPr>
                    <w:t>月初阿芙拉型油轮运输市场冷清，运价波动；月中冰级船运价因寒冷上涨，市场有所恢复；月末市场成交量平稳，运价涨跌互现。月末，跨地中海</w:t>
                  </w:r>
                  <w:r w:rsidRPr="00235254">
                    <w:rPr>
                      <w:rFonts w:ascii="宋体" w:eastAsia="宋体" w:hAnsi="宋体"/>
                      <w:szCs w:val="21"/>
                    </w:rPr>
                    <w:t>8</w:t>
                  </w:r>
                  <w:r w:rsidRPr="00235254">
                    <w:rPr>
                      <w:rFonts w:ascii="宋体" w:eastAsia="宋体" w:hAnsi="宋体" w:hint="eastAsia"/>
                      <w:szCs w:val="21"/>
                    </w:rPr>
                    <w:t>万吨级船报</w:t>
                  </w:r>
                  <w:r w:rsidRPr="00235254">
                    <w:rPr>
                      <w:rFonts w:ascii="宋体" w:eastAsia="宋体" w:hAnsi="宋体"/>
                      <w:szCs w:val="21"/>
                    </w:rPr>
                    <w:t>WS</w:t>
                  </w:r>
                  <w:r w:rsidRPr="00235254">
                    <w:rPr>
                      <w:rFonts w:ascii="宋体" w:eastAsia="宋体" w:hAnsi="宋体" w:hint="eastAsia"/>
                      <w:szCs w:val="21"/>
                    </w:rPr>
                    <w:t>133.06，较月初上升43.2</w:t>
                  </w:r>
                  <w:r w:rsidRPr="00235254">
                    <w:rPr>
                      <w:rFonts w:ascii="宋体" w:eastAsia="宋体" w:hAnsi="宋体"/>
                      <w:szCs w:val="21"/>
                    </w:rPr>
                    <w:t>%</w:t>
                  </w:r>
                  <w:r w:rsidRPr="00235254">
                    <w:rPr>
                      <w:rFonts w:ascii="宋体" w:eastAsia="宋体" w:hAnsi="宋体" w:hint="eastAsia"/>
                      <w:szCs w:val="21"/>
                    </w:rPr>
                    <w:t>，北海至欧陆</w:t>
                  </w:r>
                  <w:r w:rsidRPr="00235254">
                    <w:rPr>
                      <w:rFonts w:ascii="宋体" w:eastAsia="宋体" w:hAnsi="宋体"/>
                      <w:szCs w:val="21"/>
                    </w:rPr>
                    <w:t>8</w:t>
                  </w:r>
                  <w:r w:rsidRPr="00235254">
                    <w:rPr>
                      <w:rFonts w:ascii="宋体" w:eastAsia="宋体" w:hAnsi="宋体" w:hint="eastAsia"/>
                      <w:szCs w:val="21"/>
                    </w:rPr>
                    <w:t>万吨级船运价报</w:t>
                  </w:r>
                  <w:r w:rsidRPr="00235254">
                    <w:rPr>
                      <w:rFonts w:ascii="宋体" w:eastAsia="宋体" w:hAnsi="宋体"/>
                      <w:szCs w:val="21"/>
                    </w:rPr>
                    <w:t>WS</w:t>
                  </w:r>
                  <w:r w:rsidRPr="00235254">
                    <w:rPr>
                      <w:rFonts w:ascii="宋体" w:eastAsia="宋体" w:hAnsi="宋体" w:hint="eastAsia"/>
                      <w:szCs w:val="21"/>
                    </w:rPr>
                    <w:t>104.72，下降14.2</w:t>
                  </w:r>
                  <w:r w:rsidRPr="00235254">
                    <w:rPr>
                      <w:rFonts w:ascii="宋体" w:eastAsia="宋体" w:hAnsi="宋体"/>
                      <w:szCs w:val="21"/>
                    </w:rPr>
                    <w:t>%</w:t>
                  </w:r>
                  <w:r w:rsidRPr="00235254">
                    <w:rPr>
                      <w:rFonts w:ascii="宋体" w:eastAsia="宋体" w:hAnsi="宋体" w:hint="eastAsia"/>
                      <w:szCs w:val="21"/>
                    </w:rPr>
                    <w:t>；波罗的海至欧陆</w:t>
                  </w:r>
                  <w:r w:rsidRPr="00235254">
                    <w:rPr>
                      <w:rFonts w:ascii="宋体" w:eastAsia="宋体" w:hAnsi="宋体"/>
                      <w:szCs w:val="21"/>
                    </w:rPr>
                    <w:t>10</w:t>
                  </w:r>
                  <w:r w:rsidRPr="00235254">
                    <w:rPr>
                      <w:rFonts w:ascii="宋体" w:eastAsia="宋体" w:hAnsi="宋体" w:hint="eastAsia"/>
                      <w:szCs w:val="21"/>
                    </w:rPr>
                    <w:t>万吨船运价报</w:t>
                  </w:r>
                  <w:r w:rsidRPr="00235254">
                    <w:rPr>
                      <w:rFonts w:ascii="宋体" w:eastAsia="宋体" w:hAnsi="宋体"/>
                      <w:szCs w:val="21"/>
                    </w:rPr>
                    <w:t>WS</w:t>
                  </w:r>
                  <w:r w:rsidRPr="00235254">
                    <w:rPr>
                      <w:rFonts w:ascii="宋体" w:eastAsia="宋体" w:hAnsi="宋体" w:hint="eastAsia"/>
                      <w:szCs w:val="21"/>
                    </w:rPr>
                    <w:t>85，下降36.5</w:t>
                  </w:r>
                  <w:r w:rsidRPr="00235254">
                    <w:rPr>
                      <w:rFonts w:ascii="宋体" w:eastAsia="宋体" w:hAnsi="宋体"/>
                      <w:szCs w:val="21"/>
                    </w:rPr>
                    <w:t>%</w:t>
                  </w:r>
                  <w:r w:rsidRPr="00235254">
                    <w:rPr>
                      <w:rFonts w:ascii="宋体" w:eastAsia="宋体" w:hAnsi="宋体" w:hint="eastAsia"/>
                      <w:szCs w:val="21"/>
                    </w:rPr>
                    <w:t>；加勒比海至美湾</w:t>
                  </w:r>
                  <w:r w:rsidRPr="00235254">
                    <w:rPr>
                      <w:rFonts w:ascii="宋体" w:eastAsia="宋体" w:hAnsi="宋体"/>
                      <w:szCs w:val="21"/>
                    </w:rPr>
                    <w:t>7</w:t>
                  </w:r>
                  <w:r w:rsidRPr="00235254">
                    <w:rPr>
                      <w:rFonts w:ascii="宋体" w:eastAsia="宋体" w:hAnsi="宋体" w:hint="eastAsia"/>
                      <w:szCs w:val="21"/>
                    </w:rPr>
                    <w:t>万吨船运价报</w:t>
                  </w:r>
                  <w:r w:rsidRPr="00235254">
                    <w:rPr>
                      <w:rFonts w:ascii="宋体" w:eastAsia="宋体" w:hAnsi="宋体"/>
                      <w:szCs w:val="21"/>
                    </w:rPr>
                    <w:t>WS</w:t>
                  </w:r>
                  <w:r w:rsidRPr="00235254">
                    <w:rPr>
                      <w:rFonts w:ascii="宋体" w:eastAsia="宋体" w:hAnsi="宋体" w:hint="eastAsia"/>
                      <w:szCs w:val="21"/>
                    </w:rPr>
                    <w:t>121.39，下降5.4</w:t>
                  </w:r>
                  <w:r w:rsidRPr="00235254">
                    <w:rPr>
                      <w:rFonts w:ascii="宋体" w:eastAsia="宋体" w:hAnsi="宋体"/>
                      <w:szCs w:val="21"/>
                    </w:rPr>
                    <w:t>%</w:t>
                  </w:r>
                  <w:r w:rsidRPr="00235254">
                    <w:rPr>
                      <w:rFonts w:ascii="宋体" w:eastAsia="宋体" w:hAnsi="宋体" w:hint="eastAsia"/>
                      <w:szCs w:val="21"/>
                    </w:rPr>
                    <w:t>；科威特至新加坡</w:t>
                  </w:r>
                  <w:r w:rsidRPr="00235254">
                    <w:rPr>
                      <w:rFonts w:ascii="宋体" w:eastAsia="宋体" w:hAnsi="宋体"/>
                      <w:szCs w:val="21"/>
                    </w:rPr>
                    <w:t>8</w:t>
                  </w:r>
                  <w:r w:rsidRPr="00235254">
                    <w:rPr>
                      <w:rFonts w:ascii="宋体" w:eastAsia="宋体" w:hAnsi="宋体" w:hint="eastAsia"/>
                      <w:szCs w:val="21"/>
                    </w:rPr>
                    <w:t>万吨级船运价报</w:t>
                  </w:r>
                  <w:r w:rsidRPr="00235254">
                    <w:rPr>
                      <w:rFonts w:ascii="宋体" w:eastAsia="宋体" w:hAnsi="宋体"/>
                      <w:szCs w:val="21"/>
                    </w:rPr>
                    <w:t>WS</w:t>
                  </w:r>
                  <w:r w:rsidRPr="00235254">
                    <w:rPr>
                      <w:rFonts w:ascii="宋体" w:eastAsia="宋体" w:hAnsi="宋体" w:hint="eastAsia"/>
                      <w:szCs w:val="21"/>
                    </w:rPr>
                    <w:t>116.31，上升7.3</w:t>
                  </w:r>
                  <w:r w:rsidRPr="00235254">
                    <w:rPr>
                      <w:rFonts w:ascii="宋体" w:eastAsia="宋体" w:hAnsi="宋体"/>
                      <w:szCs w:val="21"/>
                    </w:rPr>
                    <w:t>%</w:t>
                  </w:r>
                  <w:r w:rsidRPr="00235254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bookmarkEnd w:id="3"/>
                </w:p>
              </w:txbxContent>
            </v:textbox>
          </v:shape>
        </w:pict>
      </w:r>
      <w:r w:rsidR="00E57D0F">
        <w:rPr>
          <w:rFonts w:ascii="Times New Roman" w:eastAsia="宋体" w:hAnsi="Times New Roman" w:cs="Times New Roman"/>
          <w:noProof/>
          <w:sz w:val="20"/>
          <w:szCs w:val="24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241300</wp:posOffset>
            </wp:positionV>
            <wp:extent cx="2908300" cy="2546350"/>
            <wp:effectExtent l="19050" t="0" r="6350" b="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54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1C4" w:rsidRPr="00BF01C4" w:rsidRDefault="00BF01C4" w:rsidP="00BF01C4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Arial Unicode MS"/>
          <w:b/>
          <w:bCs/>
          <w:kern w:val="0"/>
          <w:sz w:val="32"/>
          <w:szCs w:val="21"/>
        </w:rPr>
      </w:pPr>
    </w:p>
    <w:p w:rsidR="00BF01C4" w:rsidRPr="00BF01C4" w:rsidRDefault="00BF01C4" w:rsidP="00BF01C4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Arial Unicode MS"/>
          <w:b/>
          <w:bCs/>
          <w:kern w:val="0"/>
          <w:sz w:val="32"/>
          <w:szCs w:val="21"/>
        </w:rPr>
      </w:pPr>
    </w:p>
    <w:p w:rsidR="00BF01C4" w:rsidRPr="00BF01C4" w:rsidRDefault="00BF01C4" w:rsidP="00BF01C4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Arial Unicode MS"/>
          <w:b/>
          <w:bCs/>
          <w:kern w:val="0"/>
          <w:sz w:val="32"/>
          <w:szCs w:val="21"/>
        </w:rPr>
      </w:pPr>
    </w:p>
    <w:p w:rsidR="00BF01C4" w:rsidRPr="00BF01C4" w:rsidRDefault="00BF01C4" w:rsidP="00BF01C4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Arial Unicode MS"/>
          <w:b/>
          <w:bCs/>
          <w:kern w:val="0"/>
          <w:sz w:val="32"/>
          <w:szCs w:val="21"/>
        </w:rPr>
      </w:pPr>
    </w:p>
    <w:p w:rsidR="00BF01C4" w:rsidRPr="00BF01C4" w:rsidRDefault="00DA6812" w:rsidP="00BF01C4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Arial Unicode MS"/>
          <w:b/>
          <w:bCs/>
          <w:kern w:val="0"/>
          <w:sz w:val="32"/>
          <w:szCs w:val="21"/>
        </w:rPr>
      </w:pPr>
      <w:r>
        <w:rPr>
          <w:rFonts w:ascii="宋体" w:eastAsia="宋体" w:hAnsi="宋体" w:cs="Arial Unicode MS"/>
          <w:b/>
          <w:bCs/>
          <w:noProof/>
          <w:kern w:val="0"/>
          <w:sz w:val="32"/>
          <w:szCs w:val="21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116840</wp:posOffset>
            </wp:positionV>
            <wp:extent cx="2908300" cy="2724150"/>
            <wp:effectExtent l="19050" t="0" r="6350" b="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1C4" w:rsidRPr="00BF01C4" w:rsidRDefault="00BF01C4" w:rsidP="00BF01C4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Arial Unicode MS"/>
          <w:b/>
          <w:bCs/>
          <w:kern w:val="0"/>
          <w:sz w:val="32"/>
          <w:szCs w:val="21"/>
        </w:rPr>
      </w:pPr>
    </w:p>
    <w:p w:rsidR="00BF01C4" w:rsidRPr="00BF01C4" w:rsidRDefault="00BF01C4" w:rsidP="00BF01C4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Arial Unicode MS"/>
          <w:b/>
          <w:bCs/>
          <w:kern w:val="0"/>
          <w:sz w:val="32"/>
          <w:szCs w:val="21"/>
        </w:rPr>
      </w:pPr>
    </w:p>
    <w:p w:rsidR="00BF01C4" w:rsidRPr="00BF01C4" w:rsidRDefault="00BF01C4" w:rsidP="00BF01C4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Arial Unicode MS"/>
          <w:b/>
          <w:bCs/>
          <w:kern w:val="0"/>
          <w:sz w:val="32"/>
          <w:szCs w:val="21"/>
        </w:rPr>
      </w:pPr>
    </w:p>
    <w:p w:rsidR="00BF01C4" w:rsidRPr="00BF01C4" w:rsidRDefault="00BF01C4" w:rsidP="00BF01C4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Arial Unicode MS"/>
          <w:b/>
          <w:bCs/>
          <w:kern w:val="0"/>
          <w:sz w:val="32"/>
          <w:szCs w:val="21"/>
        </w:rPr>
      </w:pPr>
    </w:p>
    <w:p w:rsidR="00BF01C4" w:rsidRPr="00BF01C4" w:rsidRDefault="00E57D0F" w:rsidP="00BF01C4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Arial Unicode MS"/>
          <w:b/>
          <w:bCs/>
          <w:kern w:val="0"/>
          <w:sz w:val="32"/>
          <w:szCs w:val="21"/>
        </w:rPr>
      </w:pPr>
      <w:r>
        <w:rPr>
          <w:rFonts w:ascii="宋体" w:eastAsia="宋体" w:hAnsi="宋体" w:cs="Arial Unicode MS"/>
          <w:b/>
          <w:bCs/>
          <w:noProof/>
          <w:kern w:val="0"/>
          <w:sz w:val="32"/>
          <w:szCs w:val="21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91440</wp:posOffset>
            </wp:positionV>
            <wp:extent cx="2908300" cy="2711450"/>
            <wp:effectExtent l="19050" t="0" r="6350" b="0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1C4" w:rsidRPr="00BF01C4" w:rsidRDefault="00BF01C4" w:rsidP="00BF01C4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Arial Unicode MS"/>
          <w:b/>
          <w:bCs/>
          <w:kern w:val="0"/>
          <w:sz w:val="32"/>
          <w:szCs w:val="21"/>
        </w:rPr>
      </w:pPr>
    </w:p>
    <w:p w:rsidR="00BF01C4" w:rsidRPr="00BF01C4" w:rsidRDefault="00BF01C4" w:rsidP="00BF01C4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Arial Unicode MS"/>
          <w:b/>
          <w:bCs/>
          <w:kern w:val="0"/>
          <w:sz w:val="32"/>
          <w:szCs w:val="21"/>
        </w:rPr>
      </w:pPr>
    </w:p>
    <w:p w:rsidR="00BF01C4" w:rsidRPr="00BF01C4" w:rsidRDefault="00BF01C4" w:rsidP="00BF01C4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Arial Unicode MS"/>
          <w:b/>
          <w:bCs/>
          <w:kern w:val="0"/>
          <w:sz w:val="32"/>
          <w:szCs w:val="21"/>
        </w:rPr>
      </w:pPr>
    </w:p>
    <w:p w:rsidR="00BF01C4" w:rsidRPr="00BF01C4" w:rsidRDefault="00BF01C4" w:rsidP="00BF01C4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Arial Unicode MS"/>
          <w:b/>
          <w:bCs/>
          <w:kern w:val="0"/>
          <w:sz w:val="32"/>
          <w:szCs w:val="21"/>
        </w:rPr>
      </w:pPr>
    </w:p>
    <w:p w:rsidR="00BF01C4" w:rsidRPr="00BF01C4" w:rsidRDefault="00BF01C4" w:rsidP="00BF01C4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Arial Unicode MS"/>
          <w:b/>
          <w:bCs/>
          <w:kern w:val="0"/>
          <w:sz w:val="32"/>
          <w:szCs w:val="21"/>
        </w:rPr>
      </w:pPr>
    </w:p>
    <w:p w:rsidR="00BF01C4" w:rsidRDefault="00DE7CB6" w:rsidP="00BF01C4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Arial Unicode MS" w:cs="Arial Unicode MS" w:hint="eastAsia"/>
          <w:b/>
          <w:bCs/>
          <w:kern w:val="0"/>
          <w:sz w:val="32"/>
          <w:szCs w:val="21"/>
        </w:rPr>
      </w:pPr>
      <w:r w:rsidRPr="00E92C1B">
        <w:rPr>
          <w:rFonts w:ascii="Arial Unicode MS" w:eastAsia="Arial Unicode MS" w:hAnsi="Arial Unicode MS" w:cs="Arial Unicode MS"/>
          <w:b/>
          <w:bCs/>
          <w:noProof/>
          <w:kern w:val="0"/>
          <w:sz w:val="20"/>
          <w:szCs w:val="21"/>
        </w:rPr>
        <w:lastRenderedPageBreak/>
        <w:pict>
          <v:shape id="文本框 11" o:spid="_x0000_s1027" type="#_x0000_t202" style="position:absolute;margin-left:-5.7pt;margin-top:35.5pt;width:405pt;height:34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wW1gIAAOUFAAAOAAAAZHJzL2Uyb0RvYy54bWysVM2O0zAQviPxDpbv2fys2ybVpqvdpkVI&#10;y4+08ABu4jQWiR1st+mCuMIbcOLCnefqczB22m524YCAHCLbM/5mvpnPc3G5a2q0ZUpzKVIcngUY&#10;MZHLgot1it++WXoxRtpQUdBaCpbiO6bx5ezpk4uunbJIVrIumEIAIvS0a1NcGdNOfV/nFWuoPpMt&#10;E2AspWqoga1a+4WiHaA3tR8FwdjvpCpaJXOmNZxmvRHPHH5Zsty8KkvNDKpTDLkZ91fuv7J/f3ZB&#10;p2tF24rnhzToX2TRUC4g6Akqo4aijeK/QDU8V1LL0pzlsvFlWfKcOQ7AJgwesbmtaMscFyiObk9l&#10;0v8PNn+5fa0QL6B3IUaCNtCj/dcv+28/9t8/IziDAnWtnoLfbQueZnctd+DsyOr2RubvNBJyXlGx&#10;ZldKya5itIAE3U1/cLXH0RZk1b2QBQSiGyMd0K5Uja0e1AMBOjTq7tQctjMoh8NRSM5HAZhysJEk&#10;jpPxxGbn0+nxequ0ecZkg+wixQq67+Dp9kab3vXoYqMJueR17RRQiwcHgNmfQHC4am02DdfQj0mQ&#10;LOJFTDwSjRceCbLMu1rOiTdehpNRdp7N51n4ycYNybTiRcGEDXMUV0j+rHkHmfeyOMlLy5oXFs6m&#10;pNV6Na8V2lIrbvf1dOu2ov0pFAxK1lM/uLuKDXD8h3k6M5B9xDmMSHAdJd5yHE88siQjL5kEsReE&#10;yXUyDkhCsuVDzjdcsH/njLoUJ6No5HgNkv49+QPPYY0abmC+1LxJcdxXyPXbinQhCrc2lNf9elAK&#10;m/59KUAPRyU4SVsV93o2u9XOPZ/o+FJWsrgDjSsJCgS1wmyERSXVB4w6mDMp1u83VDGM6ucC3kkS&#10;EmIHk9uQ0SSCjRpaVkMLFTlApdhg1C/nph9mm1bxdQWR+pcp5BW8rZI71dtH2GcFjOwGZonjdph7&#10;dlgN987rfjrPfgIAAP//AwBQSwMEFAAGAAgAAAAhAMUTJ3jeAAAACQEAAA8AAABkcnMvZG93bnJl&#10;di54bWxMj0FLw0AQhe+C/2EZwZvdbUtCG7MpIghaBGkVvG6yYxLMzobsNkn/vdOTvc2b93jzTb6b&#10;XSdGHELrScNyoUAgVd62VGv4+nx52IAI0ZA1nSfUcMYAu+L2JjeZ9RMdcDzGWnAJhcxoaGLsMylD&#10;1aAzYeF7JPZ+/OBMZDnU0g5m4nLXyZVSqXSmJb7QmB6fG6x+jyen4TD5SqXf2/Gj3L+q8z7g2/Yd&#10;tb6/m58eQUSc438YLviMDgUzlf5ENoiO9TrhpIY0SUGwv1ldFiUPyXINssjl9QfFHwAAAP//AwBQ&#10;SwECLQAUAAYACAAAACEAtoM4kv4AAADhAQAAEwAAAAAAAAAAAAAAAAAAAAAAW0NvbnRlbnRfVHlw&#10;ZXNdLnhtbFBLAQItABQABgAIAAAAIQA4/SH/1gAAAJQBAAALAAAAAAAAAAAAAAAAAC8BAABfcmVs&#10;cy8ucmVsc1BLAQItABQABgAIAAAAIQB9wKwW1gIAAOUFAAAOAAAAAAAAAAAAAAAAAC4CAABkcnMv&#10;ZTJvRG9jLnhtbFBLAQItABQABgAIAAAAIQDFEyd43gAAAAkBAAAPAAAAAAAAAAAAAAAAADAFAABk&#10;cnMvZG93bnJldi54bWxQSwUGAAAAAAQABADzAAAAOwYAAAAA&#10;" filled="f" fillcolor="black" stroked="f">
            <v:fill opacity="32896f"/>
            <v:textbox>
              <w:txbxContent>
                <w:p w:rsidR="00BF01C4" w:rsidRPr="00253E74" w:rsidRDefault="00183681" w:rsidP="007809BA">
                  <w:pPr>
                    <w:autoSpaceDE w:val="0"/>
                    <w:autoSpaceDN w:val="0"/>
                    <w:adjustRightInd w:val="0"/>
                    <w:spacing w:line="420" w:lineRule="exact"/>
                    <w:ind w:firstLine="42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一</w:t>
                  </w:r>
                  <w:r w:rsidR="00BF01C4" w:rsidRPr="00253E74">
                    <w:rPr>
                      <w:rFonts w:ascii="宋体" w:hAnsi="宋体" w:hint="eastAsia"/>
                      <w:szCs w:val="21"/>
                    </w:rPr>
                    <w:t>月份，大型油轮</w:t>
                  </w:r>
                  <w:r w:rsidR="008814C6" w:rsidRPr="00253E74">
                    <w:rPr>
                      <w:rFonts w:ascii="宋体" w:hAnsi="宋体" w:hint="eastAsia"/>
                      <w:szCs w:val="21"/>
                    </w:rPr>
                    <w:t>有</w:t>
                  </w:r>
                  <w:r>
                    <w:rPr>
                      <w:rFonts w:ascii="宋体" w:hAnsi="宋体" w:hint="eastAsia"/>
                      <w:szCs w:val="21"/>
                    </w:rPr>
                    <w:t>4</w:t>
                  </w:r>
                  <w:r w:rsidR="00BF01C4" w:rsidRPr="00253E74">
                    <w:rPr>
                      <w:rFonts w:ascii="宋体" w:hAnsi="宋体" w:hint="eastAsia"/>
                      <w:szCs w:val="21"/>
                    </w:rPr>
                    <w:t>艘</w:t>
                  </w:r>
                  <w:r w:rsidR="008814C6" w:rsidRPr="00253E74">
                    <w:rPr>
                      <w:rFonts w:ascii="宋体" w:hAnsi="宋体" w:hint="eastAsia"/>
                      <w:szCs w:val="21"/>
                    </w:rPr>
                    <w:t>成交记录</w:t>
                  </w:r>
                  <w:r w:rsidR="00BF01C4" w:rsidRPr="00253E74">
                    <w:rPr>
                      <w:rFonts w:ascii="宋体" w:hAnsi="宋体" w:hint="eastAsia"/>
                      <w:szCs w:val="21"/>
                    </w:rPr>
                    <w:t>，</w:t>
                  </w:r>
                  <w:r w:rsidR="001509F4" w:rsidRPr="00253E74">
                    <w:rPr>
                      <w:rFonts w:ascii="宋体" w:hAnsi="宋体" w:hint="eastAsia"/>
                      <w:szCs w:val="21"/>
                    </w:rPr>
                    <w:t>其中</w:t>
                  </w:r>
                  <w:r w:rsidR="00132E0E">
                    <w:rPr>
                      <w:rFonts w:ascii="宋体" w:hAnsi="宋体" w:hint="eastAsia"/>
                      <w:szCs w:val="21"/>
                    </w:rPr>
                    <w:t>VLCC型油轮</w:t>
                  </w:r>
                  <w:r>
                    <w:rPr>
                      <w:rFonts w:ascii="宋体" w:hAnsi="宋体" w:hint="eastAsia"/>
                      <w:szCs w:val="21"/>
                    </w:rPr>
                    <w:t>2</w:t>
                  </w:r>
                  <w:r w:rsidR="00132E0E">
                    <w:rPr>
                      <w:rFonts w:ascii="宋体" w:hAnsi="宋体" w:hint="eastAsia"/>
                      <w:szCs w:val="21"/>
                    </w:rPr>
                    <w:t>艘，</w:t>
                  </w:r>
                  <w:r w:rsidR="00FA791B" w:rsidRPr="00253E74">
                    <w:rPr>
                      <w:rFonts w:ascii="宋体" w:hAnsi="宋体"/>
                      <w:szCs w:val="21"/>
                    </w:rPr>
                    <w:t>SUEZMAX</w:t>
                  </w:r>
                  <w:r w:rsidR="00802329" w:rsidRPr="00253E74">
                    <w:rPr>
                      <w:rFonts w:ascii="宋体" w:hAnsi="宋体" w:hint="eastAsia"/>
                      <w:szCs w:val="21"/>
                    </w:rPr>
                    <w:t>型油轮</w:t>
                  </w:r>
                  <w:r>
                    <w:rPr>
                      <w:rFonts w:ascii="宋体" w:hAnsi="宋体" w:hint="eastAsia"/>
                      <w:szCs w:val="21"/>
                    </w:rPr>
                    <w:t>2</w:t>
                  </w:r>
                  <w:r w:rsidR="001509F4" w:rsidRPr="00253E74">
                    <w:rPr>
                      <w:rFonts w:ascii="宋体" w:hAnsi="宋体" w:hint="eastAsia"/>
                      <w:szCs w:val="21"/>
                    </w:rPr>
                    <w:t>艘，</w:t>
                  </w:r>
                  <w:r w:rsidR="00FA791B" w:rsidRPr="00253E74">
                    <w:rPr>
                      <w:rFonts w:ascii="宋体" w:hAnsi="宋体"/>
                      <w:szCs w:val="21"/>
                    </w:rPr>
                    <w:t>AFRAMAX</w:t>
                  </w:r>
                  <w:r w:rsidR="00D0541A" w:rsidRPr="00253E74">
                    <w:rPr>
                      <w:rFonts w:ascii="宋体" w:hAnsi="宋体" w:hint="eastAsia"/>
                      <w:szCs w:val="21"/>
                    </w:rPr>
                    <w:t>型油轮</w:t>
                  </w:r>
                  <w:r>
                    <w:rPr>
                      <w:rFonts w:ascii="宋体" w:hAnsi="宋体" w:hint="eastAsia"/>
                      <w:szCs w:val="21"/>
                    </w:rPr>
                    <w:t>没有成交记录</w:t>
                  </w:r>
                  <w:r w:rsidR="00BF01C4" w:rsidRPr="00253E74">
                    <w:rPr>
                      <w:rFonts w:ascii="宋体" w:hAnsi="宋体" w:hint="eastAsia"/>
                      <w:szCs w:val="21"/>
                    </w:rPr>
                    <w:t>。</w:t>
                  </w:r>
                  <w:r w:rsidR="007809BA">
                    <w:rPr>
                      <w:rFonts w:ascii="宋体" w:hAnsi="宋体" w:hint="eastAsia"/>
                      <w:szCs w:val="21"/>
                    </w:rPr>
                    <w:t>在经历了前几个月二手价格波动趋稳之后，一月份</w:t>
                  </w:r>
                  <w:r w:rsidR="00DE7CB6">
                    <w:rPr>
                      <w:rFonts w:ascii="宋体" w:hAnsi="宋体" w:hint="eastAsia"/>
                      <w:szCs w:val="21"/>
                    </w:rPr>
                    <w:t>油轮</w:t>
                  </w:r>
                  <w:r w:rsidR="009B17FC" w:rsidRPr="00DE7CB6">
                    <w:rPr>
                      <w:rFonts w:ascii="宋体" w:hAnsi="宋体" w:hint="eastAsia"/>
                      <w:szCs w:val="21"/>
                    </w:rPr>
                    <w:t>各船型的</w:t>
                  </w:r>
                  <w:r w:rsidR="00800626" w:rsidRPr="00DE7CB6">
                    <w:rPr>
                      <w:rFonts w:ascii="宋体" w:hAnsi="宋体" w:hint="eastAsia"/>
                      <w:szCs w:val="21"/>
                    </w:rPr>
                    <w:t>二手船价</w:t>
                  </w:r>
                  <w:r w:rsidR="007809BA">
                    <w:rPr>
                      <w:rFonts w:ascii="宋体" w:hAnsi="宋体" w:hint="eastAsia"/>
                      <w:szCs w:val="21"/>
                    </w:rPr>
                    <w:t>呈现</w:t>
                  </w:r>
                  <w:r w:rsidR="00DE7CB6" w:rsidRPr="00DE7CB6">
                    <w:rPr>
                      <w:rFonts w:ascii="宋体" w:hAnsi="宋体" w:hint="eastAsia"/>
                      <w:szCs w:val="21"/>
                    </w:rPr>
                    <w:t>一派涨势</w:t>
                  </w:r>
                  <w:r w:rsidR="009B17FC" w:rsidRPr="00DE7CB6">
                    <w:rPr>
                      <w:rFonts w:ascii="宋体" w:hAnsi="宋体" w:hint="eastAsia"/>
                      <w:szCs w:val="21"/>
                    </w:rPr>
                    <w:t>，</w:t>
                  </w:r>
                  <w:r w:rsidR="007809BA">
                    <w:rPr>
                      <w:rFonts w:ascii="宋体" w:hAnsi="宋体" w:hint="eastAsia"/>
                      <w:szCs w:val="21"/>
                    </w:rPr>
                    <w:t>其中</w:t>
                  </w:r>
                  <w:r w:rsidR="009B17FC" w:rsidRPr="00DE7CB6">
                    <w:rPr>
                      <w:rFonts w:ascii="宋体" w:hAnsi="宋体" w:hint="eastAsia"/>
                      <w:szCs w:val="21"/>
                    </w:rPr>
                    <w:t>5年和10年船龄的</w:t>
                  </w:r>
                  <w:r w:rsidR="00DE7CB6" w:rsidRPr="00DE7CB6">
                    <w:rPr>
                      <w:rFonts w:ascii="宋体" w:hAnsi="宋体" w:hint="eastAsia"/>
                      <w:szCs w:val="21"/>
                    </w:rPr>
                    <w:t>VLCC、SUEZMAX和</w:t>
                  </w:r>
                  <w:r w:rsidR="009B17FC" w:rsidRPr="00DE7CB6">
                    <w:rPr>
                      <w:rFonts w:ascii="宋体" w:hAnsi="宋体" w:hint="eastAsia"/>
                      <w:szCs w:val="21"/>
                    </w:rPr>
                    <w:t>AFRAMAX</w:t>
                  </w:r>
                  <w:r w:rsidR="00DE7CB6" w:rsidRPr="00DE7CB6">
                    <w:rPr>
                      <w:rFonts w:ascii="宋体" w:hAnsi="宋体" w:hint="eastAsia"/>
                      <w:szCs w:val="21"/>
                    </w:rPr>
                    <w:t>的二手价格</w:t>
                  </w:r>
                  <w:r w:rsidR="009B17FC" w:rsidRPr="00DE7CB6">
                    <w:rPr>
                      <w:rFonts w:ascii="宋体" w:hAnsi="宋体" w:hint="eastAsia"/>
                      <w:szCs w:val="21"/>
                    </w:rPr>
                    <w:t>涨幅</w:t>
                  </w:r>
                  <w:r w:rsidR="00DE7CB6" w:rsidRPr="00DE7CB6">
                    <w:rPr>
                      <w:rFonts w:ascii="宋体" w:hAnsi="宋体" w:hint="eastAsia"/>
                      <w:szCs w:val="21"/>
                    </w:rPr>
                    <w:t>分别</w:t>
                  </w:r>
                  <w:r w:rsidR="007809BA">
                    <w:rPr>
                      <w:rFonts w:ascii="宋体" w:hAnsi="宋体" w:hint="eastAsia"/>
                      <w:szCs w:val="21"/>
                    </w:rPr>
                    <w:t>达到</w:t>
                  </w:r>
                  <w:r w:rsidR="00DE7CB6">
                    <w:rPr>
                      <w:rFonts w:ascii="宋体" w:hAnsi="宋体" w:hint="eastAsia"/>
                      <w:szCs w:val="21"/>
                    </w:rPr>
                    <w:t>5.2%和3.8%、5.3%和13.5%、9.5%和14.8%，</w:t>
                  </w:r>
                  <w:r w:rsidR="007809BA">
                    <w:rPr>
                      <w:rFonts w:ascii="宋体" w:hAnsi="宋体" w:hint="eastAsia"/>
                      <w:szCs w:val="21"/>
                    </w:rPr>
                    <w:t>成品油轮的二手价格也纷纷上调</w:t>
                  </w:r>
                  <w:r w:rsidR="009B17FC" w:rsidRPr="00FB29B8">
                    <w:rPr>
                      <w:rFonts w:ascii="宋体" w:hAnsi="宋体" w:hint="eastAsia"/>
                      <w:szCs w:val="21"/>
                    </w:rPr>
                    <w:t>。</w:t>
                  </w:r>
                  <w:r w:rsidR="007809BA">
                    <w:rPr>
                      <w:rFonts w:ascii="宋体" w:hAnsi="宋体" w:hint="eastAsia"/>
                      <w:szCs w:val="21"/>
                    </w:rPr>
                    <w:t>一</w:t>
                  </w:r>
                  <w:r w:rsidR="00BF01C4" w:rsidRPr="00253E74">
                    <w:rPr>
                      <w:rFonts w:ascii="宋体" w:hAnsi="宋体" w:hint="eastAsia"/>
                      <w:szCs w:val="21"/>
                    </w:rPr>
                    <w:t>月大型油轮二手船买卖具体情况如下：</w:t>
                  </w:r>
                </w:p>
                <w:p w:rsidR="00BF01C4" w:rsidRPr="00253E74" w:rsidRDefault="00BF01C4" w:rsidP="00F76224">
                  <w:pPr>
                    <w:numPr>
                      <w:ilvl w:val="0"/>
                      <w:numId w:val="2"/>
                    </w:numPr>
                    <w:spacing w:line="42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 w:rsidRPr="00253E74">
                    <w:rPr>
                      <w:rFonts w:ascii="宋体" w:hAnsi="宋体" w:hint="eastAsia"/>
                      <w:b/>
                      <w:bCs/>
                      <w:szCs w:val="21"/>
                    </w:rPr>
                    <w:t>VLCC买卖情况：</w:t>
                  </w:r>
                </w:p>
                <w:p w:rsidR="00B22020" w:rsidRPr="00B22020" w:rsidRDefault="00B22020" w:rsidP="00B22020">
                  <w:pPr>
                    <w:spacing w:line="420" w:lineRule="exact"/>
                    <w:ind w:firstLineChars="200" w:firstLine="420"/>
                    <w:rPr>
                      <w:rFonts w:ascii="宋体" w:hAnsi="宋体"/>
                      <w:szCs w:val="21"/>
                    </w:rPr>
                  </w:pPr>
                  <w:r w:rsidRPr="00B22020">
                    <w:rPr>
                      <w:rFonts w:ascii="宋体" w:hAnsi="宋体" w:hint="eastAsia"/>
                      <w:szCs w:val="21"/>
                    </w:rPr>
                    <w:t>“</w:t>
                  </w:r>
                  <w:r w:rsidRPr="00E55F96">
                    <w:rPr>
                      <w:rFonts w:ascii="宋体" w:hAnsi="宋体" w:hint="eastAsia"/>
                      <w:szCs w:val="21"/>
                    </w:rPr>
                    <w:t>DS Voyager</w:t>
                  </w:r>
                  <w:r w:rsidRPr="00B22020">
                    <w:rPr>
                      <w:rFonts w:ascii="宋体" w:hAnsi="宋体" w:hint="eastAsia"/>
                      <w:szCs w:val="21"/>
                    </w:rPr>
                    <w:t xml:space="preserve">”—— </w:t>
                  </w:r>
                  <w:r w:rsidRPr="00E55F96">
                    <w:rPr>
                      <w:rFonts w:ascii="宋体" w:hAnsi="宋体" w:hint="eastAsia"/>
                      <w:szCs w:val="21"/>
                    </w:rPr>
                    <w:t>309,233</w:t>
                  </w:r>
                  <w:r w:rsidRPr="00B22020">
                    <w:rPr>
                      <w:rFonts w:ascii="宋体" w:hAnsi="宋体" w:hint="eastAsia"/>
                      <w:szCs w:val="21"/>
                    </w:rPr>
                    <w:t>载重吨，2003年由</w:t>
                  </w:r>
                  <w:r w:rsidRPr="00E55F96">
                    <w:rPr>
                      <w:rFonts w:ascii="宋体" w:hAnsi="宋体" w:hint="eastAsia"/>
                      <w:szCs w:val="21"/>
                    </w:rPr>
                    <w:t>Samsung HI</w:t>
                  </w:r>
                  <w:r w:rsidRPr="00B22020">
                    <w:rPr>
                      <w:rFonts w:ascii="宋体" w:hAnsi="宋体" w:hint="eastAsia"/>
                      <w:szCs w:val="21"/>
                    </w:rPr>
                    <w:t>建造，由</w:t>
                  </w:r>
                  <w:r w:rsidRPr="00E55F96">
                    <w:rPr>
                      <w:rFonts w:ascii="宋体" w:hAnsi="宋体" w:hint="eastAsia"/>
                      <w:szCs w:val="21"/>
                    </w:rPr>
                    <w:t>DS Tankers</w:t>
                  </w:r>
                  <w:r w:rsidRPr="00B22020">
                    <w:rPr>
                      <w:rFonts w:ascii="宋体" w:hAnsi="宋体" w:hint="eastAsia"/>
                      <w:szCs w:val="21"/>
                    </w:rPr>
                    <w:t>以4200万美元售予</w:t>
                  </w:r>
                  <w:r w:rsidRPr="00E55F96">
                    <w:rPr>
                      <w:rFonts w:ascii="宋体" w:hAnsi="宋体" w:hint="eastAsia"/>
                      <w:szCs w:val="21"/>
                    </w:rPr>
                    <w:t>NG Moundreas</w:t>
                  </w:r>
                  <w:r w:rsidRPr="00B22020">
                    <w:rPr>
                      <w:rFonts w:ascii="宋体" w:hAnsi="宋体" w:hint="eastAsia"/>
                      <w:szCs w:val="21"/>
                    </w:rPr>
                    <w:t>。</w:t>
                  </w:r>
                </w:p>
                <w:p w:rsidR="00B22020" w:rsidRPr="00B22020" w:rsidRDefault="00B22020" w:rsidP="00B22020">
                  <w:pPr>
                    <w:spacing w:line="420" w:lineRule="exact"/>
                    <w:ind w:firstLineChars="200" w:firstLine="420"/>
                    <w:rPr>
                      <w:rFonts w:ascii="宋体" w:hAnsi="宋体"/>
                      <w:szCs w:val="21"/>
                    </w:rPr>
                  </w:pPr>
                  <w:r w:rsidRPr="00B22020">
                    <w:rPr>
                      <w:rFonts w:ascii="宋体" w:hAnsi="宋体" w:hint="eastAsia"/>
                      <w:szCs w:val="21"/>
                    </w:rPr>
                    <w:t>“</w:t>
                  </w:r>
                  <w:r w:rsidRPr="00E55F96">
                    <w:rPr>
                      <w:rFonts w:ascii="宋体" w:hAnsi="宋体" w:hint="eastAsia"/>
                      <w:szCs w:val="21"/>
                    </w:rPr>
                    <w:t>Patris</w:t>
                  </w:r>
                  <w:r w:rsidRPr="00B22020">
                    <w:rPr>
                      <w:rFonts w:ascii="宋体" w:hAnsi="宋体" w:hint="eastAsia"/>
                      <w:szCs w:val="21"/>
                    </w:rPr>
                    <w:t xml:space="preserve">”—— </w:t>
                  </w:r>
                  <w:r w:rsidRPr="00E55F96">
                    <w:rPr>
                      <w:rFonts w:ascii="宋体" w:hAnsi="宋体" w:hint="eastAsia"/>
                      <w:szCs w:val="21"/>
                    </w:rPr>
                    <w:t>298,543</w:t>
                  </w:r>
                  <w:r w:rsidRPr="00B22020">
                    <w:rPr>
                      <w:rFonts w:ascii="宋体" w:hAnsi="宋体" w:hint="eastAsia"/>
                      <w:szCs w:val="21"/>
                    </w:rPr>
                    <w:t>载重吨，</w:t>
                  </w:r>
                  <w:r w:rsidRPr="00E55F96">
                    <w:rPr>
                      <w:rFonts w:ascii="宋体" w:hAnsi="宋体" w:hint="eastAsia"/>
                      <w:szCs w:val="21"/>
                    </w:rPr>
                    <w:t>2000</w:t>
                  </w:r>
                  <w:r w:rsidRPr="00B22020">
                    <w:rPr>
                      <w:rFonts w:ascii="宋体" w:hAnsi="宋体" w:hint="eastAsia"/>
                      <w:szCs w:val="21"/>
                    </w:rPr>
                    <w:t>年由</w:t>
                  </w:r>
                  <w:r w:rsidRPr="00B22020">
                    <w:rPr>
                      <w:rFonts w:ascii="宋体" w:hAnsi="宋体"/>
                      <w:szCs w:val="21"/>
                    </w:rPr>
                    <w:t>Daewoo</w:t>
                  </w:r>
                  <w:r w:rsidRPr="00B22020">
                    <w:rPr>
                      <w:rFonts w:ascii="宋体" w:hAnsi="宋体" w:hint="eastAsia"/>
                      <w:szCs w:val="21"/>
                    </w:rPr>
                    <w:t>建造，由</w:t>
                  </w:r>
                  <w:r w:rsidRPr="00E55F96">
                    <w:rPr>
                      <w:rFonts w:ascii="宋体" w:hAnsi="宋体" w:hint="eastAsia"/>
                      <w:szCs w:val="21"/>
                    </w:rPr>
                    <w:t>Chandris (Hellas)</w:t>
                  </w:r>
                  <w:r w:rsidRPr="00B22020">
                    <w:rPr>
                      <w:rFonts w:ascii="宋体" w:hAnsi="宋体" w:hint="eastAsia"/>
                      <w:szCs w:val="21"/>
                    </w:rPr>
                    <w:t>以3850万美元售予</w:t>
                  </w:r>
                  <w:r w:rsidRPr="00E55F96">
                    <w:rPr>
                      <w:rFonts w:ascii="宋体" w:hAnsi="宋体" w:hint="eastAsia"/>
                      <w:szCs w:val="21"/>
                    </w:rPr>
                    <w:t>Modec</w:t>
                  </w:r>
                  <w:r w:rsidRPr="00B22020">
                    <w:rPr>
                      <w:rFonts w:ascii="宋体" w:hAnsi="宋体" w:hint="eastAsia"/>
                      <w:szCs w:val="21"/>
                    </w:rPr>
                    <w:t>。</w:t>
                  </w:r>
                </w:p>
                <w:p w:rsidR="00BF01C4" w:rsidRPr="00253E74" w:rsidRDefault="00BF01C4" w:rsidP="00F76224">
                  <w:pPr>
                    <w:numPr>
                      <w:ilvl w:val="0"/>
                      <w:numId w:val="2"/>
                    </w:numPr>
                    <w:spacing w:line="420" w:lineRule="exac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 w:rsidRPr="00253E74">
                    <w:rPr>
                      <w:rFonts w:ascii="宋体" w:hAnsi="宋体" w:hint="eastAsia"/>
                      <w:b/>
                      <w:bCs/>
                      <w:szCs w:val="21"/>
                    </w:rPr>
                    <w:t>Suezmax买卖情况：</w:t>
                  </w:r>
                </w:p>
                <w:p w:rsidR="00341AD1" w:rsidRPr="00341AD1" w:rsidRDefault="00341AD1" w:rsidP="00341AD1">
                  <w:pPr>
                    <w:spacing w:line="420" w:lineRule="exact"/>
                    <w:ind w:firstLineChars="200" w:firstLine="420"/>
                    <w:rPr>
                      <w:rFonts w:ascii="宋体" w:hAnsi="宋体" w:hint="eastAsia"/>
                      <w:szCs w:val="21"/>
                    </w:rPr>
                  </w:pPr>
                  <w:r w:rsidRPr="00CC1CB7">
                    <w:rPr>
                      <w:rFonts w:ascii="宋体" w:hAnsi="宋体" w:hint="eastAsia"/>
                      <w:szCs w:val="21"/>
                    </w:rPr>
                    <w:t>Roxen Shipping</w:t>
                  </w:r>
                  <w:r w:rsidRPr="00341AD1">
                    <w:rPr>
                      <w:rFonts w:ascii="宋体" w:hAnsi="宋体" w:hint="eastAsia"/>
                      <w:szCs w:val="21"/>
                    </w:rPr>
                    <w:t>将其2艘由江苏熔盛在2010年和2009年建造的，载重吨分别为</w:t>
                  </w:r>
                  <w:r w:rsidRPr="0086291B">
                    <w:rPr>
                      <w:rFonts w:ascii="宋体" w:hAnsi="宋体" w:hint="eastAsia"/>
                      <w:szCs w:val="21"/>
                    </w:rPr>
                    <w:t>156,493</w:t>
                  </w:r>
                  <w:r w:rsidRPr="00341AD1">
                    <w:rPr>
                      <w:rFonts w:ascii="宋体" w:hAnsi="宋体" w:hint="eastAsia"/>
                      <w:szCs w:val="21"/>
                    </w:rPr>
                    <w:t>和</w:t>
                  </w:r>
                  <w:r w:rsidRPr="0086291B">
                    <w:rPr>
                      <w:rFonts w:ascii="宋体" w:hAnsi="宋体" w:hint="eastAsia"/>
                      <w:szCs w:val="21"/>
                    </w:rPr>
                    <w:t>156,436</w:t>
                  </w:r>
                  <w:r w:rsidRPr="00341AD1">
                    <w:rPr>
                      <w:rFonts w:ascii="宋体" w:hAnsi="宋体" w:hint="eastAsia"/>
                      <w:szCs w:val="21"/>
                    </w:rPr>
                    <w:t>的双壳姐妹船“</w:t>
                  </w:r>
                  <w:r w:rsidRPr="0086291B">
                    <w:rPr>
                      <w:rFonts w:ascii="宋体" w:hAnsi="宋体" w:hint="eastAsia"/>
                      <w:szCs w:val="21"/>
                    </w:rPr>
                    <w:t>Chapter Genta</w:t>
                  </w:r>
                  <w:r w:rsidRPr="00341AD1">
                    <w:rPr>
                      <w:rFonts w:ascii="宋体" w:hAnsi="宋体" w:hint="eastAsia"/>
                      <w:szCs w:val="21"/>
                    </w:rPr>
                    <w:t>”、 “</w:t>
                  </w:r>
                  <w:r w:rsidRPr="0086291B">
                    <w:rPr>
                      <w:rFonts w:ascii="宋体" w:hAnsi="宋体" w:hint="eastAsia"/>
                      <w:szCs w:val="21"/>
                    </w:rPr>
                    <w:t>Roxen Star</w:t>
                  </w:r>
                  <w:r w:rsidRPr="00341AD1">
                    <w:rPr>
                      <w:rFonts w:ascii="宋体" w:hAnsi="宋体" w:hint="eastAsia"/>
                      <w:szCs w:val="21"/>
                    </w:rPr>
                    <w:t>”以9600万美元售予</w:t>
                  </w:r>
                  <w:r w:rsidRPr="00CC1CB7">
                    <w:rPr>
                      <w:rFonts w:ascii="宋体" w:hAnsi="宋体" w:hint="eastAsia"/>
                      <w:szCs w:val="21"/>
                    </w:rPr>
                    <w:t>Frontline</w:t>
                  </w:r>
                  <w:r w:rsidRPr="00341AD1">
                    <w:rPr>
                      <w:rFonts w:ascii="宋体" w:hAnsi="宋体" w:hint="eastAsia"/>
                      <w:szCs w:val="21"/>
                    </w:rPr>
                    <w:t>。</w:t>
                  </w:r>
                </w:p>
                <w:p w:rsidR="00BF01C4" w:rsidRPr="00253E74" w:rsidRDefault="00BF01C4" w:rsidP="00F76224">
                  <w:pPr>
                    <w:numPr>
                      <w:ilvl w:val="0"/>
                      <w:numId w:val="2"/>
                    </w:numPr>
                    <w:spacing w:line="420" w:lineRule="exact"/>
                    <w:rPr>
                      <w:rFonts w:ascii="宋体" w:hAnsi="宋体"/>
                      <w:szCs w:val="21"/>
                    </w:rPr>
                  </w:pPr>
                  <w:r w:rsidRPr="00253E74">
                    <w:rPr>
                      <w:rFonts w:ascii="宋体" w:hAnsi="宋体" w:hint="eastAsia"/>
                      <w:b/>
                      <w:bCs/>
                      <w:szCs w:val="21"/>
                    </w:rPr>
                    <w:t>Aframax买卖情况:</w:t>
                  </w:r>
                </w:p>
                <w:p w:rsidR="00982A3B" w:rsidRPr="00982A3B" w:rsidRDefault="00341AD1" w:rsidP="00F76224">
                  <w:pPr>
                    <w:spacing w:line="420" w:lineRule="exact"/>
                    <w:ind w:firstLineChars="200" w:firstLine="42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没有交易记录</w:t>
                  </w:r>
                  <w:r w:rsidR="00982A3B" w:rsidRPr="00982A3B">
                    <w:rPr>
                      <w:rFonts w:ascii="宋体" w:hAnsi="宋体" w:hint="eastAsia"/>
                      <w:szCs w:val="21"/>
                    </w:rPr>
                    <w:t>。</w:t>
                  </w:r>
                </w:p>
              </w:txbxContent>
            </v:textbox>
          </v:shape>
        </w:pict>
      </w:r>
      <w:r w:rsidR="00645D38">
        <w:rPr>
          <w:rFonts w:ascii="宋体" w:eastAsia="宋体" w:hAnsi="宋体" w:cs="Arial Unicode MS" w:hint="eastAsia"/>
          <w:b/>
          <w:bCs/>
          <w:kern w:val="0"/>
          <w:sz w:val="32"/>
          <w:szCs w:val="21"/>
        </w:rPr>
        <w:t>一</w:t>
      </w:r>
      <w:r w:rsidR="00BF01C4" w:rsidRPr="00BF01C4">
        <w:rPr>
          <w:rFonts w:ascii="宋体" w:eastAsia="宋体" w:hAnsi="宋体" w:cs="Arial Unicode MS" w:hint="eastAsia"/>
          <w:b/>
          <w:bCs/>
          <w:kern w:val="0"/>
          <w:sz w:val="32"/>
          <w:szCs w:val="21"/>
        </w:rPr>
        <w:t>月</w:t>
      </w:r>
      <w:r w:rsidR="00BF01C4" w:rsidRPr="00BF01C4">
        <w:rPr>
          <w:rFonts w:ascii="宋体" w:eastAsia="宋体" w:hAnsi="Arial Unicode MS" w:cs="Arial Unicode MS" w:hint="eastAsia"/>
          <w:b/>
          <w:bCs/>
          <w:kern w:val="0"/>
          <w:sz w:val="32"/>
          <w:szCs w:val="21"/>
        </w:rPr>
        <w:t>大型油轮二手船买卖</w:t>
      </w:r>
    </w:p>
    <w:p w:rsidR="00DE7CB6" w:rsidRDefault="00DE7CB6" w:rsidP="00BF01C4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Arial Unicode MS" w:cs="Arial Unicode MS"/>
          <w:b/>
          <w:bCs/>
          <w:kern w:val="0"/>
          <w:sz w:val="32"/>
          <w:szCs w:val="21"/>
        </w:rPr>
      </w:pPr>
    </w:p>
    <w:p w:rsidR="00DF3A6B" w:rsidRPr="00BF01C4" w:rsidRDefault="00DF3A6B" w:rsidP="00BF01C4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Arial Unicode MS" w:cs="Arial Unicode MS"/>
          <w:b/>
          <w:bCs/>
          <w:kern w:val="0"/>
          <w:sz w:val="32"/>
          <w:szCs w:val="21"/>
        </w:rPr>
      </w:pPr>
    </w:p>
    <w:p w:rsidR="00045F72" w:rsidRPr="00045F72" w:rsidRDefault="00DE7CB6" w:rsidP="00045F72">
      <w:pPr>
        <w:rPr>
          <w:rFonts w:ascii="Times New Roman" w:eastAsia="宋体" w:hAnsi="Times New Roman" w:cs="Times New Roman"/>
          <w:b/>
          <w:bCs/>
          <w:sz w:val="32"/>
          <w:szCs w:val="24"/>
        </w:rPr>
      </w:pPr>
      <w:r>
        <w:rPr>
          <w:rFonts w:ascii="宋体" w:eastAsia="宋体" w:hAnsi="Arial Unicode MS" w:cs="Arial Unicode MS"/>
          <w:b/>
          <w:bCs/>
          <w:noProof/>
          <w:kern w:val="0"/>
          <w:sz w:val="32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0;margin-top:261.9pt;width:399.3pt;height:285.5pt;z-index:251714560">
            <v:imagedata r:id="rId11" o:title=""/>
          </v:shape>
          <o:OLEObject Type="Embed" ProgID="Excel.Sheet.12" ShapeID="_x0000_s1037" DrawAspect="Content" ObjectID="_1485173566" r:id="rId12"/>
        </w:pict>
      </w:r>
      <w:r w:rsidR="00BF01C4" w:rsidRPr="00BF01C4">
        <w:rPr>
          <w:rFonts w:ascii="Times New Roman" w:eastAsia="宋体" w:hAnsi="Times New Roman" w:cs="Times New Roman"/>
          <w:b/>
          <w:bCs/>
          <w:szCs w:val="24"/>
        </w:rPr>
        <w:br w:type="page"/>
      </w:r>
      <w:bookmarkStart w:id="4" w:name="OLE_LINK41"/>
      <w:bookmarkStart w:id="5" w:name="OLE_LINK42"/>
      <w:bookmarkStart w:id="6" w:name="OLE_LINK43"/>
      <w:r w:rsidR="00CD7A26" w:rsidRPr="00CD7A26">
        <w:rPr>
          <w:rFonts w:ascii="Times New Roman" w:eastAsia="宋体" w:hAnsi="Times New Roman" w:cs="Times New Roman" w:hint="eastAsia"/>
          <w:b/>
          <w:bCs/>
          <w:sz w:val="32"/>
          <w:szCs w:val="24"/>
        </w:rPr>
        <w:lastRenderedPageBreak/>
        <w:t>201</w:t>
      </w:r>
      <w:r w:rsidR="00CD7A26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4</w:t>
      </w:r>
      <w:r w:rsidR="00CD7A26" w:rsidRPr="00CD7A26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年国际油轮市场一瞥</w:t>
      </w:r>
    </w:p>
    <w:p w:rsidR="00C76DB8" w:rsidRDefault="007E4FE8" w:rsidP="00E01909">
      <w:pPr>
        <w:spacing w:line="400" w:lineRule="exact"/>
        <w:ind w:firstLine="437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noProof/>
          <w:szCs w:val="21"/>
        </w:rPr>
        <w:pict>
          <v:shape id="_x0000_s1038" type="#_x0000_t75" style="position:absolute;left:0;text-align:left;margin-left:-16.4pt;margin-top:8.3pt;width:237.4pt;height:652pt;z-index:251716608">
            <v:imagedata r:id="rId13" o:title=""/>
          </v:shape>
          <o:OLEObject Type="Embed" ProgID="Excel.Sheet.8" ShapeID="_x0000_s1038" DrawAspect="Content" ObjectID="_1485173567" r:id="rId14"/>
        </w:pict>
      </w:r>
      <w:r w:rsidR="00DC2F8F" w:rsidRPr="00DC2F8F">
        <w:rPr>
          <w:rFonts w:ascii="Times New Roman" w:eastAsia="宋体" w:hAnsi="Times New Roman" w:cs="Times New Roman"/>
          <w:b/>
          <w:bCs/>
          <w:noProof/>
          <w:sz w:val="32"/>
          <w:szCs w:val="24"/>
        </w:rPr>
        <w:pict>
          <v:shape id="_x0000_s1040" type="#_x0000_t202" style="position:absolute;left:0;text-align:left;margin-left:254.8pt;margin-top:-6.7pt;width:165.25pt;height:21.7pt;z-index:251719680;mso-width-percent:400;mso-width-percent:400;mso-width-relative:margin;mso-height-relative:margin" strokecolor="white [3212]">
            <v:textbox>
              <w:txbxContent>
                <w:p w:rsidR="00DC2F8F" w:rsidRPr="00DC2F8F" w:rsidRDefault="00DC2F8F">
                  <w:pPr>
                    <w:rPr>
                      <w:rFonts w:ascii="华文仿宋" w:eastAsia="华文仿宋" w:hAnsi="华文仿宋"/>
                      <w:b/>
                    </w:rPr>
                  </w:pPr>
                  <w:r w:rsidRPr="00DC2F8F">
                    <w:rPr>
                      <w:rFonts w:ascii="华文仿宋" w:eastAsia="华文仿宋" w:hAnsi="华文仿宋" w:hint="eastAsia"/>
                      <w:b/>
                    </w:rPr>
                    <w:t>油轮船队发展规模和订单情况</w:t>
                  </w:r>
                </w:p>
              </w:txbxContent>
            </v:textbox>
          </v:shape>
        </w:pict>
      </w:r>
    </w:p>
    <w:p w:rsidR="00C76DB8" w:rsidRDefault="007E4FE8" w:rsidP="00E01909">
      <w:pPr>
        <w:spacing w:line="400" w:lineRule="exact"/>
        <w:ind w:firstLine="437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3810</wp:posOffset>
            </wp:positionV>
            <wp:extent cx="2692400" cy="2362200"/>
            <wp:effectExtent l="19050" t="0" r="0" b="0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DB8" w:rsidRDefault="00C76DB8" w:rsidP="00E01909">
      <w:pPr>
        <w:spacing w:line="400" w:lineRule="exact"/>
        <w:ind w:firstLine="437"/>
        <w:rPr>
          <w:rFonts w:ascii="宋体" w:eastAsia="宋体" w:hAnsi="宋体" w:cs="Times New Roman"/>
          <w:szCs w:val="21"/>
        </w:rPr>
      </w:pPr>
    </w:p>
    <w:p w:rsidR="00C76DB8" w:rsidRDefault="00C76DB8" w:rsidP="00E01909">
      <w:pPr>
        <w:spacing w:line="400" w:lineRule="exact"/>
        <w:ind w:firstLine="437"/>
        <w:rPr>
          <w:rFonts w:ascii="宋体" w:eastAsia="宋体" w:hAnsi="宋体" w:cs="Times New Roman"/>
          <w:szCs w:val="21"/>
        </w:rPr>
      </w:pPr>
    </w:p>
    <w:p w:rsidR="00C76DB8" w:rsidRDefault="00C76DB8" w:rsidP="00E01909">
      <w:pPr>
        <w:spacing w:line="400" w:lineRule="exact"/>
        <w:ind w:firstLine="437"/>
        <w:rPr>
          <w:rFonts w:ascii="宋体" w:eastAsia="宋体" w:hAnsi="宋体" w:cs="Times New Roman"/>
          <w:szCs w:val="21"/>
        </w:rPr>
      </w:pPr>
    </w:p>
    <w:p w:rsidR="00C76DB8" w:rsidRDefault="00C76DB8" w:rsidP="00E01909">
      <w:pPr>
        <w:spacing w:line="400" w:lineRule="exact"/>
        <w:ind w:firstLine="437"/>
        <w:rPr>
          <w:rFonts w:ascii="宋体" w:eastAsia="宋体" w:hAnsi="宋体" w:cs="Times New Roman"/>
          <w:szCs w:val="21"/>
        </w:rPr>
      </w:pPr>
    </w:p>
    <w:p w:rsidR="00C76DB8" w:rsidRDefault="00C76DB8" w:rsidP="00E01909">
      <w:pPr>
        <w:spacing w:line="400" w:lineRule="exact"/>
        <w:ind w:firstLine="437"/>
        <w:rPr>
          <w:rFonts w:ascii="宋体" w:eastAsia="宋体" w:hAnsi="宋体" w:cs="Times New Roman"/>
          <w:szCs w:val="21"/>
        </w:rPr>
      </w:pPr>
    </w:p>
    <w:p w:rsidR="00C76DB8" w:rsidRDefault="00C76DB8" w:rsidP="00E01909">
      <w:pPr>
        <w:spacing w:line="400" w:lineRule="exact"/>
        <w:ind w:firstLine="437"/>
        <w:rPr>
          <w:rFonts w:ascii="宋体" w:eastAsia="宋体" w:hAnsi="宋体" w:cs="Times New Roman"/>
          <w:szCs w:val="21"/>
        </w:rPr>
      </w:pPr>
    </w:p>
    <w:p w:rsidR="00C76DB8" w:rsidRDefault="007E4FE8" w:rsidP="00E01909">
      <w:pPr>
        <w:spacing w:line="400" w:lineRule="exact"/>
        <w:ind w:firstLine="437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noProof/>
          <w:sz w:val="32"/>
          <w:szCs w:val="24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930910</wp:posOffset>
            </wp:positionV>
            <wp:extent cx="2584450" cy="2444750"/>
            <wp:effectExtent l="19050" t="0" r="6350" b="0"/>
            <wp:wrapNone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FE8">
        <w:rPr>
          <w:rFonts w:ascii="Times New Roman" w:eastAsia="宋体" w:hAnsi="Times New Roman" w:cs="Times New Roman"/>
          <w:b/>
          <w:bCs/>
          <w:noProof/>
          <w:sz w:val="32"/>
          <w:szCs w:val="24"/>
        </w:rPr>
        <w:pict>
          <v:shape id="_x0000_s1042" type="#_x0000_t202" style="position:absolute;left:0;text-align:left;margin-left:291.8pt;margin-top:266.3pt;width:112.5pt;height:23.55pt;z-index:251724800;mso-height-percent:200;mso-position-horizontal-relative:text;mso-position-vertical-relative:text;mso-height-percent:200;mso-width-relative:margin;mso-height-relative:margin" strokecolor="white [3212]">
            <v:textbox style="mso-next-textbox:#_x0000_s1042;mso-fit-shape-to-text:t">
              <w:txbxContent>
                <w:p w:rsidR="007E4FE8" w:rsidRPr="007E4FE8" w:rsidRDefault="007E4FE8">
                  <w:pPr>
                    <w:rPr>
                      <w:rFonts w:ascii="华文仿宋" w:eastAsia="华文仿宋" w:hAnsi="华文仿宋"/>
                      <w:b/>
                    </w:rPr>
                  </w:pPr>
                  <w:r w:rsidRPr="007E4FE8">
                    <w:rPr>
                      <w:rFonts w:ascii="华文仿宋" w:eastAsia="华文仿宋" w:hAnsi="华文仿宋" w:hint="eastAsia"/>
                      <w:b/>
                    </w:rPr>
                    <w:t>二手油轮交易情况</w:t>
                  </w:r>
                </w:p>
              </w:txbxContent>
            </v:textbox>
          </v:shape>
        </w:pict>
      </w:r>
      <w:r>
        <w:rPr>
          <w:rFonts w:ascii="Times New Roman" w:eastAsia="宋体" w:hAnsi="Times New Roman" w:cs="Times New Roman"/>
          <w:b/>
          <w:bCs/>
          <w:noProof/>
          <w:sz w:val="32"/>
          <w:szCs w:val="24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3604260</wp:posOffset>
            </wp:positionV>
            <wp:extent cx="2755900" cy="2730500"/>
            <wp:effectExtent l="19050" t="0" r="6350" b="0"/>
            <wp:wrapNone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7F0C">
        <w:rPr>
          <w:rFonts w:ascii="Times New Roman" w:eastAsia="宋体" w:hAnsi="Times New Roman" w:cs="Times New Roman"/>
          <w:b/>
          <w:bCs/>
          <w:noProof/>
          <w:sz w:val="32"/>
          <w:szCs w:val="24"/>
        </w:rPr>
        <w:pict>
          <v:shape id="_x0000_s1041" type="#_x0000_t202" style="position:absolute;left:0;text-align:left;margin-left:291.8pt;margin-top:52.3pt;width:97.1pt;height:20.35pt;z-index:251721728;mso-position-horizontal-relative:text;mso-position-vertical-relative:text;mso-width-relative:margin;mso-height-relative:margin" strokecolor="white [3212]">
            <v:textbox>
              <w:txbxContent>
                <w:p w:rsidR="00B97F0C" w:rsidRPr="00B97F0C" w:rsidRDefault="00B97F0C">
                  <w:pPr>
                    <w:rPr>
                      <w:rFonts w:ascii="华文仿宋" w:eastAsia="华文仿宋" w:hAnsi="华文仿宋"/>
                      <w:b/>
                    </w:rPr>
                  </w:pPr>
                  <w:r w:rsidRPr="00B97F0C">
                    <w:rPr>
                      <w:rFonts w:ascii="华文仿宋" w:eastAsia="华文仿宋" w:hAnsi="华文仿宋" w:hint="eastAsia"/>
                      <w:b/>
                    </w:rPr>
                    <w:t>国际油价走势图</w:t>
                  </w:r>
                </w:p>
              </w:txbxContent>
            </v:textbox>
          </v:shape>
        </w:pict>
      </w:r>
      <w:bookmarkEnd w:id="4"/>
      <w:bookmarkEnd w:id="5"/>
      <w:bookmarkEnd w:id="6"/>
    </w:p>
    <w:sectPr w:rsidR="00C76DB8" w:rsidSect="003C532B">
      <w:headerReference w:type="default" r:id="rId18"/>
      <w:footerReference w:type="even" r:id="rId19"/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50" w:rsidRDefault="00765150">
      <w:r>
        <w:separator/>
      </w:r>
    </w:p>
  </w:endnote>
  <w:endnote w:type="continuationSeparator" w:id="1">
    <w:p w:rsidR="00765150" w:rsidRDefault="00765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423" w:rsidRDefault="00E92C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63D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63D9">
      <w:rPr>
        <w:rStyle w:val="a4"/>
        <w:noProof/>
      </w:rPr>
      <w:t>1</w:t>
    </w:r>
    <w:r>
      <w:rPr>
        <w:rStyle w:val="a4"/>
      </w:rPr>
      <w:fldChar w:fldCharType="end"/>
    </w:r>
  </w:p>
  <w:p w:rsidR="006D6423" w:rsidRDefault="0076515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423" w:rsidRDefault="00E92C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63D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4FE8">
      <w:rPr>
        <w:rStyle w:val="a4"/>
        <w:noProof/>
      </w:rPr>
      <w:t>1</w:t>
    </w:r>
    <w:r>
      <w:rPr>
        <w:rStyle w:val="a4"/>
      </w:rPr>
      <w:fldChar w:fldCharType="end"/>
    </w:r>
  </w:p>
  <w:p w:rsidR="006D6423" w:rsidRDefault="007651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50" w:rsidRDefault="00765150">
      <w:r>
        <w:separator/>
      </w:r>
    </w:p>
  </w:footnote>
  <w:footnote w:type="continuationSeparator" w:id="1">
    <w:p w:rsidR="00765150" w:rsidRDefault="00765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33F" w:rsidRDefault="00765150" w:rsidP="0043583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410E"/>
    <w:multiLevelType w:val="hybridMultilevel"/>
    <w:tmpl w:val="611E3B0A"/>
    <w:lvl w:ilvl="0" w:tplc="04090001">
      <w:start w:val="1"/>
      <w:numFmt w:val="bullet"/>
      <w:lvlText w:val="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abstractNum w:abstractNumId="1">
    <w:nsid w:val="2C515A4F"/>
    <w:multiLevelType w:val="hybridMultilevel"/>
    <w:tmpl w:val="4D22AA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A0B2D57"/>
    <w:multiLevelType w:val="hybridMultilevel"/>
    <w:tmpl w:val="232218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1C4"/>
    <w:rsid w:val="00002EE8"/>
    <w:rsid w:val="00005430"/>
    <w:rsid w:val="0000600A"/>
    <w:rsid w:val="0000640B"/>
    <w:rsid w:val="00010F14"/>
    <w:rsid w:val="00011998"/>
    <w:rsid w:val="000122A5"/>
    <w:rsid w:val="00024B9F"/>
    <w:rsid w:val="000263EB"/>
    <w:rsid w:val="0003401C"/>
    <w:rsid w:val="00035EB3"/>
    <w:rsid w:val="00036AFD"/>
    <w:rsid w:val="0003740E"/>
    <w:rsid w:val="00037B35"/>
    <w:rsid w:val="00040C3C"/>
    <w:rsid w:val="00042F3A"/>
    <w:rsid w:val="00044FF7"/>
    <w:rsid w:val="00045F72"/>
    <w:rsid w:val="00057267"/>
    <w:rsid w:val="00057D99"/>
    <w:rsid w:val="00062B47"/>
    <w:rsid w:val="00062F2E"/>
    <w:rsid w:val="000679D6"/>
    <w:rsid w:val="00070234"/>
    <w:rsid w:val="00074312"/>
    <w:rsid w:val="00082289"/>
    <w:rsid w:val="000845FF"/>
    <w:rsid w:val="00090DEC"/>
    <w:rsid w:val="000960CF"/>
    <w:rsid w:val="00097D90"/>
    <w:rsid w:val="000A1783"/>
    <w:rsid w:val="000A3C92"/>
    <w:rsid w:val="000B4AB2"/>
    <w:rsid w:val="000B6546"/>
    <w:rsid w:val="000D2D0F"/>
    <w:rsid w:val="000D36CE"/>
    <w:rsid w:val="000D4B64"/>
    <w:rsid w:val="000E6672"/>
    <w:rsid w:val="000F25DA"/>
    <w:rsid w:val="000F705D"/>
    <w:rsid w:val="000F7A6E"/>
    <w:rsid w:val="001013A4"/>
    <w:rsid w:val="001148D9"/>
    <w:rsid w:val="0011798D"/>
    <w:rsid w:val="001202E2"/>
    <w:rsid w:val="00122599"/>
    <w:rsid w:val="00130892"/>
    <w:rsid w:val="001310C4"/>
    <w:rsid w:val="00132E0E"/>
    <w:rsid w:val="001509F4"/>
    <w:rsid w:val="00153B58"/>
    <w:rsid w:val="00156B00"/>
    <w:rsid w:val="00164EDA"/>
    <w:rsid w:val="00165E6C"/>
    <w:rsid w:val="00166865"/>
    <w:rsid w:val="00180DDC"/>
    <w:rsid w:val="001816A6"/>
    <w:rsid w:val="00182B2D"/>
    <w:rsid w:val="00183681"/>
    <w:rsid w:val="00183B6D"/>
    <w:rsid w:val="00186A21"/>
    <w:rsid w:val="00192EF9"/>
    <w:rsid w:val="001968B0"/>
    <w:rsid w:val="001A0EAD"/>
    <w:rsid w:val="001A2025"/>
    <w:rsid w:val="001A39C2"/>
    <w:rsid w:val="001B31F0"/>
    <w:rsid w:val="001B725E"/>
    <w:rsid w:val="001B7D4C"/>
    <w:rsid w:val="001C1A58"/>
    <w:rsid w:val="001C3A6A"/>
    <w:rsid w:val="001D2695"/>
    <w:rsid w:val="001D2B61"/>
    <w:rsid w:val="001D38C1"/>
    <w:rsid w:val="001D6297"/>
    <w:rsid w:val="001E18C9"/>
    <w:rsid w:val="001F1B4D"/>
    <w:rsid w:val="00207830"/>
    <w:rsid w:val="00213A17"/>
    <w:rsid w:val="002205F2"/>
    <w:rsid w:val="00221987"/>
    <w:rsid w:val="00234465"/>
    <w:rsid w:val="00235254"/>
    <w:rsid w:val="002404C5"/>
    <w:rsid w:val="002405DC"/>
    <w:rsid w:val="0024749E"/>
    <w:rsid w:val="00252C03"/>
    <w:rsid w:val="00253A2D"/>
    <w:rsid w:val="00253E74"/>
    <w:rsid w:val="00255CD7"/>
    <w:rsid w:val="00262F97"/>
    <w:rsid w:val="00265FCE"/>
    <w:rsid w:val="002719A7"/>
    <w:rsid w:val="00273C1A"/>
    <w:rsid w:val="00275266"/>
    <w:rsid w:val="00282489"/>
    <w:rsid w:val="00282560"/>
    <w:rsid w:val="00283FD6"/>
    <w:rsid w:val="002860FA"/>
    <w:rsid w:val="00287A68"/>
    <w:rsid w:val="00287EA0"/>
    <w:rsid w:val="002903FB"/>
    <w:rsid w:val="00292618"/>
    <w:rsid w:val="00295A29"/>
    <w:rsid w:val="002A28A6"/>
    <w:rsid w:val="002B62A9"/>
    <w:rsid w:val="002B6817"/>
    <w:rsid w:val="002D0566"/>
    <w:rsid w:val="002D547C"/>
    <w:rsid w:val="002E1131"/>
    <w:rsid w:val="002E1BC8"/>
    <w:rsid w:val="002E3275"/>
    <w:rsid w:val="002F1424"/>
    <w:rsid w:val="002F184F"/>
    <w:rsid w:val="002F265A"/>
    <w:rsid w:val="002F6C2C"/>
    <w:rsid w:val="003004C6"/>
    <w:rsid w:val="00303AE4"/>
    <w:rsid w:val="003069E0"/>
    <w:rsid w:val="003075B3"/>
    <w:rsid w:val="0032683C"/>
    <w:rsid w:val="00330C56"/>
    <w:rsid w:val="00333303"/>
    <w:rsid w:val="00341AD1"/>
    <w:rsid w:val="00351547"/>
    <w:rsid w:val="00357A91"/>
    <w:rsid w:val="003608C3"/>
    <w:rsid w:val="00362F2F"/>
    <w:rsid w:val="00371026"/>
    <w:rsid w:val="00383A0D"/>
    <w:rsid w:val="00385478"/>
    <w:rsid w:val="00390488"/>
    <w:rsid w:val="003973EE"/>
    <w:rsid w:val="003A1A2D"/>
    <w:rsid w:val="003A4C99"/>
    <w:rsid w:val="003B1B9E"/>
    <w:rsid w:val="003B554F"/>
    <w:rsid w:val="003C4711"/>
    <w:rsid w:val="003C4AF8"/>
    <w:rsid w:val="003C532B"/>
    <w:rsid w:val="003C707D"/>
    <w:rsid w:val="003D21A3"/>
    <w:rsid w:val="003D68D7"/>
    <w:rsid w:val="003E19EC"/>
    <w:rsid w:val="003E7A74"/>
    <w:rsid w:val="004012DB"/>
    <w:rsid w:val="004030ED"/>
    <w:rsid w:val="00407B51"/>
    <w:rsid w:val="004158A3"/>
    <w:rsid w:val="00416B21"/>
    <w:rsid w:val="004171A5"/>
    <w:rsid w:val="00421E4A"/>
    <w:rsid w:val="004275C3"/>
    <w:rsid w:val="00430424"/>
    <w:rsid w:val="00434968"/>
    <w:rsid w:val="00440A59"/>
    <w:rsid w:val="00440C6A"/>
    <w:rsid w:val="00445C40"/>
    <w:rsid w:val="00446242"/>
    <w:rsid w:val="00452354"/>
    <w:rsid w:val="00452C12"/>
    <w:rsid w:val="00456001"/>
    <w:rsid w:val="004574CF"/>
    <w:rsid w:val="0046189B"/>
    <w:rsid w:val="0046383D"/>
    <w:rsid w:val="00466683"/>
    <w:rsid w:val="00490C6F"/>
    <w:rsid w:val="004A40F3"/>
    <w:rsid w:val="004A4A25"/>
    <w:rsid w:val="004B11B1"/>
    <w:rsid w:val="004B1614"/>
    <w:rsid w:val="004B2195"/>
    <w:rsid w:val="004C7126"/>
    <w:rsid w:val="004D2010"/>
    <w:rsid w:val="004D31BD"/>
    <w:rsid w:val="004E457F"/>
    <w:rsid w:val="004E6B9D"/>
    <w:rsid w:val="004F3735"/>
    <w:rsid w:val="004F7511"/>
    <w:rsid w:val="00503D21"/>
    <w:rsid w:val="00506193"/>
    <w:rsid w:val="00513926"/>
    <w:rsid w:val="00515894"/>
    <w:rsid w:val="005203E5"/>
    <w:rsid w:val="00525311"/>
    <w:rsid w:val="00535865"/>
    <w:rsid w:val="0055032D"/>
    <w:rsid w:val="00554E84"/>
    <w:rsid w:val="005553FB"/>
    <w:rsid w:val="00556568"/>
    <w:rsid w:val="005574D3"/>
    <w:rsid w:val="005579B8"/>
    <w:rsid w:val="00561D93"/>
    <w:rsid w:val="00562401"/>
    <w:rsid w:val="00565086"/>
    <w:rsid w:val="0058099B"/>
    <w:rsid w:val="00587D02"/>
    <w:rsid w:val="00595915"/>
    <w:rsid w:val="005A42C6"/>
    <w:rsid w:val="005A6259"/>
    <w:rsid w:val="005A7BDC"/>
    <w:rsid w:val="005B1D01"/>
    <w:rsid w:val="005B2D5B"/>
    <w:rsid w:val="005B2F93"/>
    <w:rsid w:val="005B35E9"/>
    <w:rsid w:val="005B62F9"/>
    <w:rsid w:val="005C0E79"/>
    <w:rsid w:val="005C4CBB"/>
    <w:rsid w:val="005C7041"/>
    <w:rsid w:val="005D14A3"/>
    <w:rsid w:val="005D2384"/>
    <w:rsid w:val="005D394E"/>
    <w:rsid w:val="005E1474"/>
    <w:rsid w:val="005E4D90"/>
    <w:rsid w:val="005F3925"/>
    <w:rsid w:val="006120E8"/>
    <w:rsid w:val="00613F49"/>
    <w:rsid w:val="00614EAD"/>
    <w:rsid w:val="00617A15"/>
    <w:rsid w:val="00622572"/>
    <w:rsid w:val="00624999"/>
    <w:rsid w:val="00632414"/>
    <w:rsid w:val="00635D61"/>
    <w:rsid w:val="00640160"/>
    <w:rsid w:val="00645D38"/>
    <w:rsid w:val="00652E8C"/>
    <w:rsid w:val="00655EC1"/>
    <w:rsid w:val="0065788D"/>
    <w:rsid w:val="00657A30"/>
    <w:rsid w:val="00660365"/>
    <w:rsid w:val="0066098A"/>
    <w:rsid w:val="00661351"/>
    <w:rsid w:val="00665283"/>
    <w:rsid w:val="00665BF1"/>
    <w:rsid w:val="006664A1"/>
    <w:rsid w:val="006673BF"/>
    <w:rsid w:val="00671234"/>
    <w:rsid w:val="00671528"/>
    <w:rsid w:val="00672A54"/>
    <w:rsid w:val="00676460"/>
    <w:rsid w:val="00680C59"/>
    <w:rsid w:val="00687C6F"/>
    <w:rsid w:val="006968C0"/>
    <w:rsid w:val="006A0FF4"/>
    <w:rsid w:val="006A1680"/>
    <w:rsid w:val="006A53B0"/>
    <w:rsid w:val="006B66C4"/>
    <w:rsid w:val="006D45F8"/>
    <w:rsid w:val="006D485E"/>
    <w:rsid w:val="006D6385"/>
    <w:rsid w:val="006D7231"/>
    <w:rsid w:val="006F27B2"/>
    <w:rsid w:val="006F3B7A"/>
    <w:rsid w:val="006F574A"/>
    <w:rsid w:val="006F676D"/>
    <w:rsid w:val="00702E31"/>
    <w:rsid w:val="007052E1"/>
    <w:rsid w:val="007062F7"/>
    <w:rsid w:val="00714E5E"/>
    <w:rsid w:val="0071508D"/>
    <w:rsid w:val="0071527A"/>
    <w:rsid w:val="007206BA"/>
    <w:rsid w:val="00721221"/>
    <w:rsid w:val="00723103"/>
    <w:rsid w:val="007271E7"/>
    <w:rsid w:val="007364F8"/>
    <w:rsid w:val="007372C3"/>
    <w:rsid w:val="00753718"/>
    <w:rsid w:val="00757AE5"/>
    <w:rsid w:val="00760AA1"/>
    <w:rsid w:val="0076190A"/>
    <w:rsid w:val="00762B91"/>
    <w:rsid w:val="00765150"/>
    <w:rsid w:val="00765493"/>
    <w:rsid w:val="007736AD"/>
    <w:rsid w:val="007809BA"/>
    <w:rsid w:val="007837AF"/>
    <w:rsid w:val="00791909"/>
    <w:rsid w:val="007922CD"/>
    <w:rsid w:val="007957A5"/>
    <w:rsid w:val="007979D6"/>
    <w:rsid w:val="007A34F6"/>
    <w:rsid w:val="007A63D1"/>
    <w:rsid w:val="007B7929"/>
    <w:rsid w:val="007C0B1F"/>
    <w:rsid w:val="007C1524"/>
    <w:rsid w:val="007D209C"/>
    <w:rsid w:val="007E1787"/>
    <w:rsid w:val="007E3200"/>
    <w:rsid w:val="007E4FE8"/>
    <w:rsid w:val="007F5A82"/>
    <w:rsid w:val="00800626"/>
    <w:rsid w:val="00800C8E"/>
    <w:rsid w:val="00800F83"/>
    <w:rsid w:val="00802329"/>
    <w:rsid w:val="0080690E"/>
    <w:rsid w:val="00806960"/>
    <w:rsid w:val="00807415"/>
    <w:rsid w:val="008141B6"/>
    <w:rsid w:val="00814289"/>
    <w:rsid w:val="00815DB2"/>
    <w:rsid w:val="008175ED"/>
    <w:rsid w:val="0082154C"/>
    <w:rsid w:val="00826DD3"/>
    <w:rsid w:val="00833F64"/>
    <w:rsid w:val="0083436A"/>
    <w:rsid w:val="0083577E"/>
    <w:rsid w:val="00836FEB"/>
    <w:rsid w:val="00847118"/>
    <w:rsid w:val="008502BB"/>
    <w:rsid w:val="00851069"/>
    <w:rsid w:val="008558EA"/>
    <w:rsid w:val="00863699"/>
    <w:rsid w:val="00867526"/>
    <w:rsid w:val="00867E92"/>
    <w:rsid w:val="00870C58"/>
    <w:rsid w:val="00874F91"/>
    <w:rsid w:val="0087722A"/>
    <w:rsid w:val="00880D0F"/>
    <w:rsid w:val="008814C6"/>
    <w:rsid w:val="00881B02"/>
    <w:rsid w:val="00882FC7"/>
    <w:rsid w:val="008A2F44"/>
    <w:rsid w:val="008B3374"/>
    <w:rsid w:val="008B4E18"/>
    <w:rsid w:val="008C09D4"/>
    <w:rsid w:val="008C658E"/>
    <w:rsid w:val="008C7F45"/>
    <w:rsid w:val="008D0BC5"/>
    <w:rsid w:val="008D5BA9"/>
    <w:rsid w:val="008E5164"/>
    <w:rsid w:val="008E5B4E"/>
    <w:rsid w:val="00902772"/>
    <w:rsid w:val="0090324C"/>
    <w:rsid w:val="009077E6"/>
    <w:rsid w:val="0091215A"/>
    <w:rsid w:val="00927387"/>
    <w:rsid w:val="00932452"/>
    <w:rsid w:val="00937B6B"/>
    <w:rsid w:val="009425A1"/>
    <w:rsid w:val="00945DD9"/>
    <w:rsid w:val="00945E3D"/>
    <w:rsid w:val="00946FB1"/>
    <w:rsid w:val="00953F68"/>
    <w:rsid w:val="00961306"/>
    <w:rsid w:val="00962BC2"/>
    <w:rsid w:val="00965BD2"/>
    <w:rsid w:val="00977E3E"/>
    <w:rsid w:val="00982A3B"/>
    <w:rsid w:val="009833C1"/>
    <w:rsid w:val="009843F6"/>
    <w:rsid w:val="009916DF"/>
    <w:rsid w:val="0099309C"/>
    <w:rsid w:val="009947D8"/>
    <w:rsid w:val="00997039"/>
    <w:rsid w:val="009A0D9D"/>
    <w:rsid w:val="009A1A3D"/>
    <w:rsid w:val="009B15C2"/>
    <w:rsid w:val="009B17FC"/>
    <w:rsid w:val="009B54D2"/>
    <w:rsid w:val="009B7A8F"/>
    <w:rsid w:val="009C23A5"/>
    <w:rsid w:val="009C56C7"/>
    <w:rsid w:val="009C60E5"/>
    <w:rsid w:val="009D4431"/>
    <w:rsid w:val="009D7B9D"/>
    <w:rsid w:val="009E0EB5"/>
    <w:rsid w:val="009E5E58"/>
    <w:rsid w:val="009F0837"/>
    <w:rsid w:val="009F3156"/>
    <w:rsid w:val="009F4E97"/>
    <w:rsid w:val="00A058C7"/>
    <w:rsid w:val="00A05D42"/>
    <w:rsid w:val="00A07E4A"/>
    <w:rsid w:val="00A1058D"/>
    <w:rsid w:val="00A12D21"/>
    <w:rsid w:val="00A1641F"/>
    <w:rsid w:val="00A1782C"/>
    <w:rsid w:val="00A22C6E"/>
    <w:rsid w:val="00A27A7A"/>
    <w:rsid w:val="00A34860"/>
    <w:rsid w:val="00A37C5C"/>
    <w:rsid w:val="00A40FAD"/>
    <w:rsid w:val="00A4100F"/>
    <w:rsid w:val="00A469BA"/>
    <w:rsid w:val="00A5185A"/>
    <w:rsid w:val="00A51BD8"/>
    <w:rsid w:val="00A54886"/>
    <w:rsid w:val="00A6069A"/>
    <w:rsid w:val="00A60DF8"/>
    <w:rsid w:val="00A6401C"/>
    <w:rsid w:val="00A67BD5"/>
    <w:rsid w:val="00A83450"/>
    <w:rsid w:val="00A84DC9"/>
    <w:rsid w:val="00A870C9"/>
    <w:rsid w:val="00A97D4A"/>
    <w:rsid w:val="00AA067D"/>
    <w:rsid w:val="00AA4356"/>
    <w:rsid w:val="00AA48B1"/>
    <w:rsid w:val="00AA7E58"/>
    <w:rsid w:val="00AB1B5D"/>
    <w:rsid w:val="00AB29A0"/>
    <w:rsid w:val="00AB4AC4"/>
    <w:rsid w:val="00AB6CD5"/>
    <w:rsid w:val="00AC2E87"/>
    <w:rsid w:val="00AC44CF"/>
    <w:rsid w:val="00AC6E5E"/>
    <w:rsid w:val="00AD6EEE"/>
    <w:rsid w:val="00AD7165"/>
    <w:rsid w:val="00AD7A76"/>
    <w:rsid w:val="00AE4733"/>
    <w:rsid w:val="00AE7B37"/>
    <w:rsid w:val="00AF097B"/>
    <w:rsid w:val="00AF11AE"/>
    <w:rsid w:val="00AF3DEC"/>
    <w:rsid w:val="00AF4431"/>
    <w:rsid w:val="00AF5CBB"/>
    <w:rsid w:val="00B049B1"/>
    <w:rsid w:val="00B065EF"/>
    <w:rsid w:val="00B06E06"/>
    <w:rsid w:val="00B1228A"/>
    <w:rsid w:val="00B12C79"/>
    <w:rsid w:val="00B163D9"/>
    <w:rsid w:val="00B20D23"/>
    <w:rsid w:val="00B22020"/>
    <w:rsid w:val="00B24161"/>
    <w:rsid w:val="00B24E4C"/>
    <w:rsid w:val="00B26025"/>
    <w:rsid w:val="00B2731E"/>
    <w:rsid w:val="00B3686C"/>
    <w:rsid w:val="00B413BC"/>
    <w:rsid w:val="00B463CB"/>
    <w:rsid w:val="00B50C75"/>
    <w:rsid w:val="00B62B5D"/>
    <w:rsid w:val="00B65783"/>
    <w:rsid w:val="00B773FF"/>
    <w:rsid w:val="00B86DC9"/>
    <w:rsid w:val="00B908AB"/>
    <w:rsid w:val="00B97F0C"/>
    <w:rsid w:val="00BB23C4"/>
    <w:rsid w:val="00BB385C"/>
    <w:rsid w:val="00BB53BB"/>
    <w:rsid w:val="00BB5DF5"/>
    <w:rsid w:val="00BB7A3F"/>
    <w:rsid w:val="00BC01E0"/>
    <w:rsid w:val="00BC0426"/>
    <w:rsid w:val="00BC7EE5"/>
    <w:rsid w:val="00BD25E8"/>
    <w:rsid w:val="00BD56B6"/>
    <w:rsid w:val="00BE227C"/>
    <w:rsid w:val="00BE4661"/>
    <w:rsid w:val="00BE5F4D"/>
    <w:rsid w:val="00BE7173"/>
    <w:rsid w:val="00BF01C4"/>
    <w:rsid w:val="00BF36B2"/>
    <w:rsid w:val="00C02BBF"/>
    <w:rsid w:val="00C04F21"/>
    <w:rsid w:val="00C04F7B"/>
    <w:rsid w:val="00C1546E"/>
    <w:rsid w:val="00C1771C"/>
    <w:rsid w:val="00C20AAE"/>
    <w:rsid w:val="00C20B46"/>
    <w:rsid w:val="00C2452F"/>
    <w:rsid w:val="00C30893"/>
    <w:rsid w:val="00C32A2A"/>
    <w:rsid w:val="00C35F07"/>
    <w:rsid w:val="00C438FD"/>
    <w:rsid w:val="00C4642D"/>
    <w:rsid w:val="00C5145D"/>
    <w:rsid w:val="00C61EE7"/>
    <w:rsid w:val="00C624B3"/>
    <w:rsid w:val="00C62C5F"/>
    <w:rsid w:val="00C62E0C"/>
    <w:rsid w:val="00C67CC5"/>
    <w:rsid w:val="00C75029"/>
    <w:rsid w:val="00C76DB8"/>
    <w:rsid w:val="00C77376"/>
    <w:rsid w:val="00C81D32"/>
    <w:rsid w:val="00C92B85"/>
    <w:rsid w:val="00CA57E3"/>
    <w:rsid w:val="00CA6C1B"/>
    <w:rsid w:val="00CC4894"/>
    <w:rsid w:val="00CC6C82"/>
    <w:rsid w:val="00CD2B09"/>
    <w:rsid w:val="00CD7A26"/>
    <w:rsid w:val="00CE0B43"/>
    <w:rsid w:val="00CF27BB"/>
    <w:rsid w:val="00D0541A"/>
    <w:rsid w:val="00D069F4"/>
    <w:rsid w:val="00D06FE7"/>
    <w:rsid w:val="00D1131C"/>
    <w:rsid w:val="00D123F1"/>
    <w:rsid w:val="00D16882"/>
    <w:rsid w:val="00D32832"/>
    <w:rsid w:val="00D3341E"/>
    <w:rsid w:val="00D447B0"/>
    <w:rsid w:val="00D455A7"/>
    <w:rsid w:val="00D46E16"/>
    <w:rsid w:val="00D5026A"/>
    <w:rsid w:val="00D52245"/>
    <w:rsid w:val="00D60DF7"/>
    <w:rsid w:val="00D61F42"/>
    <w:rsid w:val="00D62A32"/>
    <w:rsid w:val="00D630C9"/>
    <w:rsid w:val="00D65B7D"/>
    <w:rsid w:val="00D6742D"/>
    <w:rsid w:val="00D712B9"/>
    <w:rsid w:val="00D717CB"/>
    <w:rsid w:val="00D839BF"/>
    <w:rsid w:val="00D84A1F"/>
    <w:rsid w:val="00D859AB"/>
    <w:rsid w:val="00DA3F98"/>
    <w:rsid w:val="00DA6812"/>
    <w:rsid w:val="00DB5DC0"/>
    <w:rsid w:val="00DC2F8F"/>
    <w:rsid w:val="00DC485A"/>
    <w:rsid w:val="00DC48AF"/>
    <w:rsid w:val="00DC4B77"/>
    <w:rsid w:val="00DD52F0"/>
    <w:rsid w:val="00DE23A7"/>
    <w:rsid w:val="00DE2608"/>
    <w:rsid w:val="00DE6D28"/>
    <w:rsid w:val="00DE7CB6"/>
    <w:rsid w:val="00DF3A6B"/>
    <w:rsid w:val="00DF4277"/>
    <w:rsid w:val="00DF47E7"/>
    <w:rsid w:val="00DF4BE5"/>
    <w:rsid w:val="00E01698"/>
    <w:rsid w:val="00E01909"/>
    <w:rsid w:val="00E03587"/>
    <w:rsid w:val="00E0387C"/>
    <w:rsid w:val="00E10003"/>
    <w:rsid w:val="00E174FA"/>
    <w:rsid w:val="00E21E5D"/>
    <w:rsid w:val="00E24E9A"/>
    <w:rsid w:val="00E260C5"/>
    <w:rsid w:val="00E31E91"/>
    <w:rsid w:val="00E320B6"/>
    <w:rsid w:val="00E57D0F"/>
    <w:rsid w:val="00E62E3B"/>
    <w:rsid w:val="00E740A5"/>
    <w:rsid w:val="00E740DB"/>
    <w:rsid w:val="00E8197D"/>
    <w:rsid w:val="00E82F0C"/>
    <w:rsid w:val="00E83627"/>
    <w:rsid w:val="00E92C1B"/>
    <w:rsid w:val="00EA0020"/>
    <w:rsid w:val="00EA4EB2"/>
    <w:rsid w:val="00EB0C85"/>
    <w:rsid w:val="00EB0DDD"/>
    <w:rsid w:val="00EB7E89"/>
    <w:rsid w:val="00EC3EBE"/>
    <w:rsid w:val="00EC3F08"/>
    <w:rsid w:val="00EC51CA"/>
    <w:rsid w:val="00ED05FD"/>
    <w:rsid w:val="00ED098D"/>
    <w:rsid w:val="00ED2463"/>
    <w:rsid w:val="00ED5001"/>
    <w:rsid w:val="00ED63EF"/>
    <w:rsid w:val="00EF05DE"/>
    <w:rsid w:val="00EF12AC"/>
    <w:rsid w:val="00EF263C"/>
    <w:rsid w:val="00EF75BA"/>
    <w:rsid w:val="00F048F3"/>
    <w:rsid w:val="00F16905"/>
    <w:rsid w:val="00F23AF9"/>
    <w:rsid w:val="00F25F41"/>
    <w:rsid w:val="00F27A6D"/>
    <w:rsid w:val="00F347D9"/>
    <w:rsid w:val="00F50C6C"/>
    <w:rsid w:val="00F50D7E"/>
    <w:rsid w:val="00F51759"/>
    <w:rsid w:val="00F54AFA"/>
    <w:rsid w:val="00F5518B"/>
    <w:rsid w:val="00F563A0"/>
    <w:rsid w:val="00F6717C"/>
    <w:rsid w:val="00F67A41"/>
    <w:rsid w:val="00F737BF"/>
    <w:rsid w:val="00F74673"/>
    <w:rsid w:val="00F75F30"/>
    <w:rsid w:val="00F76224"/>
    <w:rsid w:val="00F76B40"/>
    <w:rsid w:val="00F77814"/>
    <w:rsid w:val="00F80FFF"/>
    <w:rsid w:val="00F82598"/>
    <w:rsid w:val="00F84464"/>
    <w:rsid w:val="00F906BF"/>
    <w:rsid w:val="00F95410"/>
    <w:rsid w:val="00FA791B"/>
    <w:rsid w:val="00FB29B8"/>
    <w:rsid w:val="00FB639B"/>
    <w:rsid w:val="00FC2B0B"/>
    <w:rsid w:val="00FC4196"/>
    <w:rsid w:val="00FC4EB5"/>
    <w:rsid w:val="00FC5FDD"/>
    <w:rsid w:val="00FC6DCD"/>
    <w:rsid w:val="00FC7030"/>
    <w:rsid w:val="00FE1973"/>
    <w:rsid w:val="00FE3A2A"/>
    <w:rsid w:val="00FE44E7"/>
    <w:rsid w:val="00FF681B"/>
    <w:rsid w:val="00FF6A13"/>
    <w:rsid w:val="00FF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F01C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BF01C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F01C4"/>
  </w:style>
  <w:style w:type="paragraph" w:styleId="a5">
    <w:name w:val="header"/>
    <w:basedOn w:val="a"/>
    <w:link w:val="Char0"/>
    <w:rsid w:val="00BF0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BF01C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548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4886"/>
    <w:rPr>
      <w:sz w:val="18"/>
      <w:szCs w:val="18"/>
    </w:rPr>
  </w:style>
  <w:style w:type="paragraph" w:customStyle="1" w:styleId="Default">
    <w:name w:val="Default"/>
    <w:rsid w:val="0008228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B4AB2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7E1787"/>
    <w:rPr>
      <w:strike w:val="0"/>
      <w:dstrike w:val="0"/>
      <w:color w:val="136EC2"/>
      <w:u w:val="singl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048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4449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4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6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63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9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51728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5470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5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4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04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9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186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6120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7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7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9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0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830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6152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2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7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2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package" Target="embeddings/Microsoft_Office_Excel____1.xlsx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Microsoft_Office_Excel_97-2003____1.xls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8D3F-623C-4DAA-ADA7-A4AC1D79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155</Words>
  <Characters>887</Characters>
  <Application>Microsoft Office Word</Application>
  <DocSecurity>0</DocSecurity>
  <Lines>7</Lines>
  <Paragraphs>2</Paragraphs>
  <ScaleCrop>false</ScaleCrop>
  <Company>aaa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zoukui</dc:creator>
  <cp:lastModifiedBy>邹葵</cp:lastModifiedBy>
  <cp:revision>43</cp:revision>
  <cp:lastPrinted>2015-02-10T06:10:00Z</cp:lastPrinted>
  <dcterms:created xsi:type="dcterms:W3CDTF">2015-02-10T06:00:00Z</dcterms:created>
  <dcterms:modified xsi:type="dcterms:W3CDTF">2015-02-11T07:26:00Z</dcterms:modified>
</cp:coreProperties>
</file>