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093A" w:rsidRPr="006A70E2" w:rsidRDefault="00084740">
      <w:pPr>
        <w:jc w:val="center"/>
        <w:rPr>
          <w:rFonts w:asciiTheme="minorEastAsia" w:hAnsiTheme="minorEastAsia"/>
          <w:spacing w:val="50"/>
          <w:sz w:val="28"/>
          <w:szCs w:val="18"/>
        </w:rPr>
      </w:pPr>
      <w:r w:rsidRPr="006A70E2">
        <w:rPr>
          <w:rFonts w:asciiTheme="minorEastAsia" w:hAnsiTheme="minorEastAsia"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6A70E2" w:rsidRDefault="00084740">
      <w:pPr>
        <w:ind w:left="420" w:firstLine="420"/>
        <w:jc w:val="center"/>
        <w:rPr>
          <w:rFonts w:asciiTheme="minorEastAsia" w:hAnsiTheme="minorEastAsia"/>
        </w:rPr>
      </w:pPr>
      <w:r w:rsidRPr="006A70E2">
        <w:rPr>
          <w:rFonts w:asciiTheme="minorEastAsia" w:hAnsiTheme="minorEastAsia"/>
          <w:noProof/>
          <w:spacing w:val="50"/>
          <w:sz w:val="28"/>
          <w:szCs w:val="18"/>
        </w:rPr>
        <mc:AlternateContent>
          <mc:Choice Requires="wps">
            <w:drawing>
              <wp:inline distT="0" distB="0" distL="0" distR="0">
                <wp:extent cx="35890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90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2.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6A70E2" w:rsidRDefault="00084740">
      <w:pPr>
        <w:ind w:left="420" w:firstLine="420"/>
        <w:jc w:val="center"/>
        <w:rPr>
          <w:rFonts w:asciiTheme="minorEastAsia" w:hAnsiTheme="minorEastAsia"/>
        </w:rPr>
      </w:pPr>
      <w:r w:rsidRPr="006A70E2">
        <w:rPr>
          <w:rFonts w:asciiTheme="minorEastAsia" w:hAnsiTheme="minorEastAsia" w:cs="Arial Unicode MS" w:hint="eastAsia"/>
          <w:b/>
        </w:rPr>
        <w:t>CSA RO-RO TRANSPORT COMMITTEE</w:t>
      </w:r>
    </w:p>
    <w:p w:rsidR="00D7093A" w:rsidRPr="006A70E2" w:rsidRDefault="00D7093A">
      <w:pPr>
        <w:rPr>
          <w:rFonts w:asciiTheme="minorEastAsia" w:hAnsiTheme="minorEastAsia"/>
        </w:rPr>
      </w:pPr>
    </w:p>
    <w:p w:rsidR="00D7093A" w:rsidRPr="006A70E2" w:rsidRDefault="00084740">
      <w:pPr>
        <w:snapToGrid w:val="0"/>
        <w:spacing w:beforeLines="250" w:before="780" w:line="640" w:lineRule="exact"/>
        <w:jc w:val="center"/>
        <w:rPr>
          <w:rFonts w:asciiTheme="minorEastAsia" w:hAnsiTheme="minorEastAsia"/>
          <w:b/>
          <w:spacing w:val="-8"/>
          <w:sz w:val="52"/>
          <w:szCs w:val="52"/>
        </w:rPr>
      </w:pPr>
      <w:r w:rsidRPr="006A70E2">
        <w:rPr>
          <w:rFonts w:asciiTheme="minorEastAsia" w:hAnsiTheme="minorEastAsia" w:hint="eastAsia"/>
          <w:b/>
          <w:spacing w:val="-8"/>
          <w:sz w:val="52"/>
          <w:szCs w:val="52"/>
        </w:rPr>
        <w:t>月</w:t>
      </w:r>
      <w:r w:rsidRPr="006A70E2">
        <w:rPr>
          <w:rFonts w:asciiTheme="minorEastAsia" w:hAnsiTheme="minorEastAsia" w:hint="eastAsia"/>
          <w:b/>
          <w:spacing w:val="-8"/>
          <w:sz w:val="52"/>
          <w:szCs w:val="52"/>
        </w:rPr>
        <w:tab/>
      </w:r>
      <w:r w:rsidRPr="006A70E2">
        <w:rPr>
          <w:rFonts w:asciiTheme="minorEastAsia" w:hAnsiTheme="minorEastAsia" w:hint="eastAsia"/>
          <w:b/>
          <w:spacing w:val="-8"/>
          <w:sz w:val="52"/>
          <w:szCs w:val="52"/>
        </w:rPr>
        <w:tab/>
        <w:t>报</w:t>
      </w:r>
    </w:p>
    <w:p w:rsidR="00D7093A" w:rsidRPr="006A70E2" w:rsidRDefault="00084740" w:rsidP="0043290B">
      <w:pPr>
        <w:snapToGrid w:val="0"/>
        <w:spacing w:line="640" w:lineRule="exact"/>
        <w:ind w:firstLineChars="100" w:firstLine="195"/>
        <w:rPr>
          <w:rFonts w:asciiTheme="minorEastAsia" w:hAnsiTheme="minorEastAsia"/>
          <w:b/>
          <w:spacing w:val="-8"/>
        </w:rPr>
      </w:pPr>
      <w:r w:rsidRPr="006A70E2">
        <w:rPr>
          <w:rFonts w:asciiTheme="minorEastAsia" w:hAnsiTheme="minorEastAsia" w:hint="eastAsia"/>
          <w:b/>
          <w:spacing w:val="-8"/>
        </w:rPr>
        <w:t>二〇一</w:t>
      </w:r>
      <w:r w:rsidR="006A21A8">
        <w:rPr>
          <w:rFonts w:asciiTheme="minorEastAsia" w:hAnsiTheme="minorEastAsia" w:hint="eastAsia"/>
          <w:b/>
          <w:spacing w:val="-8"/>
        </w:rPr>
        <w:t>七</w:t>
      </w:r>
      <w:r w:rsidRPr="006A70E2">
        <w:rPr>
          <w:rFonts w:asciiTheme="minorEastAsia" w:hAnsiTheme="minorEastAsia" w:hint="eastAsia"/>
          <w:b/>
          <w:spacing w:val="-8"/>
        </w:rPr>
        <w:t>年</w:t>
      </w:r>
      <w:r w:rsidR="00E55CE0">
        <w:rPr>
          <w:rFonts w:asciiTheme="minorEastAsia" w:hAnsiTheme="minorEastAsia" w:hint="eastAsia"/>
          <w:b/>
          <w:spacing w:val="-8"/>
        </w:rPr>
        <w:t xml:space="preserve"> </w:t>
      </w:r>
      <w:r w:rsidR="00852E09">
        <w:rPr>
          <w:rFonts w:asciiTheme="minorEastAsia" w:hAnsiTheme="minorEastAsia" w:hint="eastAsia"/>
          <w:b/>
          <w:spacing w:val="-8"/>
        </w:rPr>
        <w:t>四</w:t>
      </w:r>
      <w:r w:rsidRPr="006A70E2">
        <w:rPr>
          <w:rFonts w:asciiTheme="minorEastAsia" w:hAnsiTheme="minorEastAsia" w:hint="eastAsia"/>
          <w:b/>
          <w:spacing w:val="-8"/>
        </w:rPr>
        <w:t>月刊</w:t>
      </w:r>
    </w:p>
    <w:p w:rsidR="00D7093A" w:rsidRPr="006A70E2" w:rsidRDefault="00084740">
      <w:pPr>
        <w:snapToGrid w:val="0"/>
        <w:spacing w:line="640" w:lineRule="exact"/>
        <w:rPr>
          <w:rFonts w:asciiTheme="minorEastAsia" w:hAnsiTheme="minorEastAsia"/>
          <w:b/>
        </w:rPr>
      </w:pPr>
      <w:r w:rsidRPr="006A70E2">
        <w:rPr>
          <w:rFonts w:asciiTheme="minorEastAsia" w:hAnsiTheme="minorEastAsia" w:hint="eastAsia"/>
          <w:b/>
        </w:rPr>
        <w:t xml:space="preserve"> 滚装运输专业委员会办公室</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201</w:t>
      </w:r>
      <w:r w:rsidR="000011A8">
        <w:rPr>
          <w:rFonts w:asciiTheme="minorEastAsia" w:hAnsiTheme="minorEastAsia"/>
          <w:b/>
        </w:rPr>
        <w:t>7</w:t>
      </w:r>
      <w:r w:rsidRPr="006A70E2">
        <w:rPr>
          <w:rFonts w:asciiTheme="minorEastAsia" w:hAnsiTheme="minorEastAsia" w:hint="eastAsia"/>
          <w:b/>
        </w:rPr>
        <w:t>年</w:t>
      </w:r>
      <w:r w:rsidR="00852E09">
        <w:rPr>
          <w:rFonts w:asciiTheme="minorEastAsia" w:hAnsiTheme="minorEastAsia"/>
          <w:b/>
        </w:rPr>
        <w:t>4</w:t>
      </w:r>
      <w:r w:rsidRPr="006A70E2">
        <w:rPr>
          <w:rFonts w:asciiTheme="minorEastAsia" w:hAnsiTheme="minorEastAsia" w:hint="eastAsia"/>
          <w:b/>
        </w:rPr>
        <w:t>月</w:t>
      </w:r>
      <w:r w:rsidR="005D68FF">
        <w:rPr>
          <w:rFonts w:asciiTheme="minorEastAsia" w:hAnsiTheme="minorEastAsia"/>
          <w:b/>
        </w:rPr>
        <w:t>28</w:t>
      </w:r>
      <w:r w:rsidRPr="006A70E2">
        <w:rPr>
          <w:rFonts w:asciiTheme="minorEastAsia" w:hAnsiTheme="minorEastAsia" w:hint="eastAsia"/>
          <w:b/>
        </w:rPr>
        <w:t>日</w:t>
      </w:r>
    </w:p>
    <w:p w:rsidR="00D7093A" w:rsidRPr="006A70E2" w:rsidRDefault="00084740">
      <w:pPr>
        <w:snapToGrid w:val="0"/>
        <w:spacing w:afterLines="100" w:after="312" w:line="640" w:lineRule="exact"/>
        <w:rPr>
          <w:rFonts w:asciiTheme="minorEastAsia" w:hAnsiTheme="minorEastAsia"/>
          <w:b/>
          <w:sz w:val="36"/>
          <w:szCs w:val="32"/>
        </w:rPr>
      </w:pPr>
      <w:r w:rsidRPr="006A70E2">
        <w:rPr>
          <w:rFonts w:asciiTheme="minorEastAsia" w:hAnsiTheme="minorEastAsia" w:hint="eastAsia"/>
          <w:b/>
        </w:rPr>
        <w:t xml:space="preserve"> 联系电话：0755-8661</w:t>
      </w:r>
      <w:r w:rsidRPr="006A70E2">
        <w:rPr>
          <w:rFonts w:asciiTheme="minorEastAsia" w:hAnsiTheme="minorEastAsia"/>
          <w:b/>
        </w:rPr>
        <w:t xml:space="preserve"> </w:t>
      </w:r>
      <w:r w:rsidRPr="006A70E2">
        <w:rPr>
          <w:rFonts w:asciiTheme="minorEastAsia" w:hAnsiTheme="minorEastAsia" w:hint="eastAsia"/>
          <w:b/>
        </w:rPr>
        <w:t>7464</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邮箱:</w:t>
      </w:r>
      <w:r w:rsidRPr="006A70E2">
        <w:rPr>
          <w:rFonts w:asciiTheme="minorEastAsia" w:hAnsiTheme="minorEastAsia"/>
          <w:b/>
        </w:rPr>
        <w:t xml:space="preserve"> </w:t>
      </w:r>
      <w:r w:rsidRPr="006A70E2">
        <w:rPr>
          <w:rFonts w:asciiTheme="minorEastAsia" w:hAnsiTheme="minorEastAsia" w:hint="eastAsia"/>
          <w:b/>
        </w:rPr>
        <w:t>fengsl@foxmail.com</w:t>
      </w:r>
    </w:p>
    <w:p w:rsidR="00D7093A" w:rsidRPr="006A70E2" w:rsidRDefault="00084740">
      <w:pPr>
        <w:snapToGrid w:val="0"/>
        <w:spacing w:afterLines="100" w:after="312" w:line="640" w:lineRule="exact"/>
        <w:jc w:val="center"/>
        <w:rPr>
          <w:rFonts w:asciiTheme="minorEastAsia" w:hAnsiTheme="minorEastAsia"/>
          <w:b/>
          <w:sz w:val="36"/>
          <w:szCs w:val="32"/>
        </w:rPr>
      </w:pPr>
      <w:r w:rsidRPr="006A70E2">
        <w:rPr>
          <w:rFonts w:asciiTheme="minorEastAsia" w:hAnsiTheme="minorEastAsia"/>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6A70E2">
        <w:rPr>
          <w:rFonts w:asciiTheme="minorEastAsia" w:hAnsiTheme="minorEastAsia" w:hint="eastAsia"/>
          <w:b/>
          <w:sz w:val="36"/>
          <w:szCs w:val="32"/>
        </w:rPr>
        <w:t>目</w:t>
      </w:r>
      <w:r w:rsidRPr="006A70E2">
        <w:rPr>
          <w:rFonts w:asciiTheme="minorEastAsia" w:hAnsiTheme="minorEastAsia" w:hint="eastAsia"/>
          <w:b/>
          <w:sz w:val="36"/>
          <w:szCs w:val="32"/>
        </w:rPr>
        <w:tab/>
      </w:r>
      <w:r w:rsidRPr="006A70E2">
        <w:rPr>
          <w:rFonts w:asciiTheme="minorEastAsia" w:hAnsiTheme="minorEastAsia" w:hint="eastAsia"/>
          <w:b/>
          <w:sz w:val="36"/>
          <w:szCs w:val="32"/>
        </w:rPr>
        <w:tab/>
        <w:t>录</w:t>
      </w:r>
    </w:p>
    <w:p w:rsidR="00D7093A" w:rsidRPr="006A70E2" w:rsidRDefault="00084740">
      <w:pPr>
        <w:adjustRightInd w:val="0"/>
        <w:snapToGrid w:val="0"/>
        <w:spacing w:beforeLines="50" w:before="156" w:afterLines="50" w:after="156" w:line="680" w:lineRule="exact"/>
        <w:rPr>
          <w:rFonts w:asciiTheme="minorEastAsia" w:hAnsiTheme="minorEastAsia"/>
          <w:b/>
          <w:sz w:val="24"/>
          <w:szCs w:val="30"/>
        </w:rPr>
      </w:pPr>
      <w:bookmarkStart w:id="0" w:name="OLE_LINK1"/>
      <w:bookmarkStart w:id="1" w:name="OLE_LINK2"/>
      <w:bookmarkStart w:id="2" w:name="OLE_LINK3"/>
      <w:bookmarkStart w:id="3" w:name="OLE_LINK5"/>
      <w:bookmarkStart w:id="4" w:name="OLE_LINK6"/>
      <w:r w:rsidRPr="006A70E2">
        <w:rPr>
          <w:rFonts w:asciiTheme="minorEastAsia" w:hAnsiTheme="minorEastAsia" w:hint="eastAsia"/>
          <w:b/>
          <w:sz w:val="24"/>
          <w:szCs w:val="30"/>
        </w:rPr>
        <w:t>【会员动态】</w:t>
      </w:r>
    </w:p>
    <w:p w:rsidR="00FB58A2" w:rsidRPr="00F655DB" w:rsidRDefault="00FC579A" w:rsidP="00F655DB">
      <w:pPr>
        <w:adjustRightInd w:val="0"/>
        <w:snapToGrid w:val="0"/>
        <w:spacing w:beforeLines="50" w:before="156" w:afterLines="50" w:after="156" w:line="600" w:lineRule="exact"/>
        <w:ind w:leftChars="200" w:left="420"/>
        <w:rPr>
          <w:rFonts w:asciiTheme="minorEastAsia" w:hAnsiTheme="minorEastAsia" w:hint="eastAsia"/>
          <w:b/>
          <w:sz w:val="24"/>
          <w:szCs w:val="24"/>
          <w:shd w:val="clear" w:color="auto" w:fill="FFFFFF"/>
        </w:rPr>
      </w:pPr>
      <w:r w:rsidRPr="00F655DB">
        <w:rPr>
          <w:rFonts w:asciiTheme="minorEastAsia" w:hAnsiTheme="minorEastAsia" w:hint="eastAsia"/>
          <w:b/>
          <w:sz w:val="24"/>
          <w:szCs w:val="24"/>
          <w:shd w:val="clear" w:color="auto" w:fill="FFFFFF"/>
        </w:rPr>
        <w:t>招商局港口购汕头港60%股权 增强华南地区港口布局</w:t>
      </w:r>
    </w:p>
    <w:p w:rsidR="00D7093A" w:rsidRPr="00F655DB" w:rsidRDefault="00084740">
      <w:pPr>
        <w:adjustRightInd w:val="0"/>
        <w:snapToGrid w:val="0"/>
        <w:spacing w:beforeLines="50" w:before="156" w:afterLines="50" w:after="156" w:line="600" w:lineRule="exact"/>
        <w:rPr>
          <w:rFonts w:asciiTheme="minorEastAsia" w:hAnsiTheme="minorEastAsia"/>
          <w:b/>
          <w:sz w:val="24"/>
          <w:szCs w:val="30"/>
        </w:rPr>
      </w:pPr>
      <w:r w:rsidRPr="00F655DB">
        <w:rPr>
          <w:rFonts w:asciiTheme="minorEastAsia" w:hAnsiTheme="minorEastAsia" w:hint="eastAsia"/>
          <w:b/>
          <w:sz w:val="24"/>
          <w:szCs w:val="30"/>
        </w:rPr>
        <w:t>【市场信息】</w:t>
      </w:r>
    </w:p>
    <w:p w:rsidR="007B0AEE" w:rsidRPr="00F655DB" w:rsidRDefault="00084740" w:rsidP="007B0AEE">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F655DB">
        <w:rPr>
          <w:rFonts w:asciiTheme="minorEastAsia" w:hAnsiTheme="minorEastAsia"/>
          <w:b/>
          <w:sz w:val="24"/>
          <w:szCs w:val="24"/>
          <w:shd w:val="clear" w:color="auto" w:fill="FFFFFF"/>
        </w:rPr>
        <w:t>20</w:t>
      </w:r>
      <w:r w:rsidR="009F4DB6" w:rsidRPr="00F655DB">
        <w:rPr>
          <w:rFonts w:asciiTheme="minorEastAsia" w:hAnsiTheme="minorEastAsia"/>
          <w:b/>
          <w:sz w:val="24"/>
          <w:szCs w:val="24"/>
          <w:shd w:val="clear" w:color="auto" w:fill="FFFFFF"/>
        </w:rPr>
        <w:t>17</w:t>
      </w:r>
      <w:r w:rsidRPr="00F655DB">
        <w:rPr>
          <w:rFonts w:asciiTheme="minorEastAsia" w:hAnsiTheme="minorEastAsia" w:hint="eastAsia"/>
          <w:b/>
          <w:sz w:val="24"/>
          <w:szCs w:val="24"/>
          <w:shd w:val="clear" w:color="auto" w:fill="FFFFFF"/>
        </w:rPr>
        <w:t>年中国汽车市场情况简析：</w:t>
      </w:r>
    </w:p>
    <w:p w:rsidR="007B0AEE" w:rsidRPr="00F655DB" w:rsidRDefault="00A906B7"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F655DB">
        <w:rPr>
          <w:rFonts w:asciiTheme="minorEastAsia" w:hAnsiTheme="minorEastAsia" w:cs="宋体"/>
          <w:b/>
          <w:color w:val="000000"/>
          <w:kern w:val="0"/>
          <w:sz w:val="24"/>
          <w:szCs w:val="24"/>
        </w:rPr>
        <w:t>3</w:t>
      </w:r>
      <w:r w:rsidR="007B0AEE" w:rsidRPr="00F655DB">
        <w:rPr>
          <w:rFonts w:asciiTheme="minorEastAsia" w:hAnsiTheme="minorEastAsia" w:cs="宋体" w:hint="eastAsia"/>
          <w:b/>
          <w:color w:val="000000"/>
          <w:kern w:val="0"/>
          <w:sz w:val="24"/>
          <w:szCs w:val="24"/>
        </w:rPr>
        <w:t>月汽车工业产销情况</w:t>
      </w:r>
    </w:p>
    <w:p w:rsidR="00D7093A" w:rsidRPr="00F655DB" w:rsidRDefault="00A906B7"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b/>
          <w:bCs/>
          <w:color w:val="000000"/>
          <w:sz w:val="24"/>
          <w:szCs w:val="24"/>
        </w:rPr>
      </w:pPr>
      <w:r w:rsidRPr="00F655DB">
        <w:rPr>
          <w:rFonts w:asciiTheme="minorEastAsia" w:hAnsiTheme="minorEastAsia"/>
          <w:b/>
          <w:bCs/>
          <w:color w:val="000000"/>
          <w:sz w:val="24"/>
          <w:szCs w:val="24"/>
        </w:rPr>
        <w:t>3</w:t>
      </w:r>
      <w:r w:rsidR="00084740" w:rsidRPr="00F655DB">
        <w:rPr>
          <w:rFonts w:asciiTheme="minorEastAsia" w:hAnsiTheme="minorEastAsia" w:hint="eastAsia"/>
          <w:b/>
          <w:bCs/>
          <w:color w:val="000000"/>
          <w:sz w:val="24"/>
          <w:szCs w:val="24"/>
        </w:rPr>
        <w:t>月全国乘用车销售情况</w:t>
      </w:r>
    </w:p>
    <w:p w:rsidR="00D7093A" w:rsidRPr="00F655DB" w:rsidRDefault="00A906B7"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F655DB">
        <w:rPr>
          <w:rFonts w:asciiTheme="minorEastAsia" w:hAnsiTheme="minorEastAsia" w:cs="宋体"/>
          <w:b/>
          <w:color w:val="000000"/>
          <w:kern w:val="0"/>
          <w:sz w:val="24"/>
          <w:szCs w:val="24"/>
        </w:rPr>
        <w:t>3</w:t>
      </w:r>
      <w:r w:rsidR="00084740" w:rsidRPr="00F655DB">
        <w:rPr>
          <w:rFonts w:asciiTheme="minorEastAsia" w:hAnsiTheme="minorEastAsia" w:cs="宋体"/>
          <w:b/>
          <w:color w:val="000000"/>
          <w:kern w:val="0"/>
          <w:sz w:val="24"/>
          <w:szCs w:val="24"/>
        </w:rPr>
        <w:t>月</w:t>
      </w:r>
      <w:r w:rsidR="00084740" w:rsidRPr="00F655DB">
        <w:rPr>
          <w:rFonts w:asciiTheme="minorEastAsia" w:hAnsiTheme="minorEastAsia" w:cs="宋体" w:hint="eastAsia"/>
          <w:b/>
          <w:color w:val="000000"/>
          <w:kern w:val="0"/>
          <w:sz w:val="24"/>
          <w:szCs w:val="24"/>
        </w:rPr>
        <w:t>乘用车分国别销售情况</w:t>
      </w:r>
    </w:p>
    <w:p w:rsidR="00D7093A" w:rsidRPr="00F655DB" w:rsidRDefault="00084740">
      <w:pPr>
        <w:adjustRightInd w:val="0"/>
        <w:snapToGrid w:val="0"/>
        <w:spacing w:beforeLines="50" w:before="156" w:afterLines="50" w:after="156" w:line="600" w:lineRule="exact"/>
        <w:rPr>
          <w:rFonts w:asciiTheme="minorEastAsia" w:hAnsiTheme="minorEastAsia"/>
          <w:b/>
          <w:sz w:val="24"/>
          <w:szCs w:val="30"/>
        </w:rPr>
      </w:pPr>
      <w:r w:rsidRPr="00F655DB">
        <w:rPr>
          <w:rFonts w:asciiTheme="minorEastAsia" w:hAnsiTheme="minorEastAsia" w:hint="eastAsia"/>
          <w:b/>
          <w:sz w:val="24"/>
          <w:szCs w:val="30"/>
        </w:rPr>
        <w:t>【港航信息】</w:t>
      </w:r>
    </w:p>
    <w:p w:rsidR="002957E4" w:rsidRPr="00F655DB" w:rsidRDefault="00EC2891" w:rsidP="002957E4">
      <w:pPr>
        <w:pStyle w:val="1"/>
        <w:spacing w:line="312" w:lineRule="auto"/>
        <w:ind w:firstLine="420"/>
        <w:rPr>
          <w:rFonts w:asciiTheme="minorEastAsia" w:eastAsiaTheme="minorEastAsia" w:hAnsiTheme="minorEastAsia" w:cstheme="minorBidi"/>
          <w:bCs w:val="0"/>
          <w:kern w:val="2"/>
          <w:sz w:val="24"/>
          <w:szCs w:val="30"/>
        </w:rPr>
      </w:pPr>
      <w:r w:rsidRPr="00F655DB">
        <w:rPr>
          <w:rFonts w:asciiTheme="minorEastAsia" w:eastAsiaTheme="minorEastAsia" w:hAnsiTheme="minorEastAsia" w:cstheme="minorBidi" w:hint="eastAsia"/>
          <w:bCs w:val="0"/>
          <w:kern w:val="2"/>
          <w:sz w:val="24"/>
          <w:szCs w:val="30"/>
        </w:rPr>
        <w:t>金陵船厂交付一艘3800车位汽车运输船</w:t>
      </w:r>
    </w:p>
    <w:p w:rsidR="00D7093A" w:rsidRPr="00F655DB" w:rsidRDefault="00084740" w:rsidP="00770C63">
      <w:pPr>
        <w:adjustRightInd w:val="0"/>
        <w:snapToGrid w:val="0"/>
        <w:spacing w:beforeLines="50" w:before="156" w:afterLines="50" w:after="156" w:line="600" w:lineRule="exact"/>
        <w:rPr>
          <w:rFonts w:asciiTheme="minorEastAsia" w:hAnsiTheme="minorEastAsia"/>
          <w:b/>
          <w:sz w:val="24"/>
          <w:szCs w:val="30"/>
        </w:rPr>
      </w:pPr>
      <w:r w:rsidRPr="00F655DB">
        <w:rPr>
          <w:rFonts w:asciiTheme="minorEastAsia" w:hAnsiTheme="minorEastAsia" w:hint="eastAsia"/>
          <w:b/>
          <w:sz w:val="24"/>
          <w:szCs w:val="30"/>
        </w:rPr>
        <w:lastRenderedPageBreak/>
        <w:t>【观点】</w:t>
      </w:r>
    </w:p>
    <w:p w:rsidR="00D7093A" w:rsidRPr="00F655DB" w:rsidRDefault="00D73CEF">
      <w:pPr>
        <w:adjustRightInd w:val="0"/>
        <w:snapToGrid w:val="0"/>
        <w:spacing w:beforeLines="50" w:before="156" w:afterLines="50" w:after="156" w:line="600" w:lineRule="exact"/>
        <w:ind w:firstLine="420"/>
        <w:rPr>
          <w:rFonts w:asciiTheme="minorEastAsia" w:hAnsiTheme="minorEastAsia"/>
          <w:b/>
          <w:sz w:val="24"/>
          <w:szCs w:val="30"/>
        </w:rPr>
      </w:pPr>
      <w:bookmarkStart w:id="5" w:name="OLE_LINK4"/>
      <w:r w:rsidRPr="00F655DB">
        <w:rPr>
          <w:rFonts w:asciiTheme="minorEastAsia" w:hAnsiTheme="minorEastAsia" w:hint="eastAsia"/>
          <w:b/>
          <w:sz w:val="24"/>
          <w:szCs w:val="30"/>
        </w:rPr>
        <w:t>新需求能缓解过剩产能吗？</w:t>
      </w:r>
    </w:p>
    <w:bookmarkEnd w:id="5"/>
    <w:p w:rsidR="00D7093A" w:rsidRPr="00F655DB" w:rsidRDefault="00084740">
      <w:pPr>
        <w:pStyle w:val="1"/>
        <w:spacing w:line="312" w:lineRule="auto"/>
        <w:rPr>
          <w:rFonts w:asciiTheme="minorEastAsia" w:hAnsiTheme="minorEastAsia"/>
          <w:sz w:val="24"/>
          <w:szCs w:val="30"/>
        </w:rPr>
      </w:pPr>
      <w:r w:rsidRPr="00F655DB">
        <w:rPr>
          <w:rFonts w:asciiTheme="minorEastAsia" w:hAnsiTheme="minorEastAsia" w:hint="eastAsia"/>
          <w:sz w:val="24"/>
          <w:szCs w:val="30"/>
        </w:rPr>
        <w:t>【政策法规】</w:t>
      </w:r>
    </w:p>
    <w:p w:rsidR="00D7093A" w:rsidRPr="00F655DB" w:rsidRDefault="00FC579A" w:rsidP="00A70048">
      <w:pPr>
        <w:adjustRightInd w:val="0"/>
        <w:snapToGrid w:val="0"/>
        <w:spacing w:beforeLines="50" w:before="156" w:afterLines="50" w:after="156" w:line="600" w:lineRule="exact"/>
        <w:ind w:firstLine="420"/>
        <w:rPr>
          <w:rFonts w:asciiTheme="minorEastAsia" w:hAnsiTheme="minorEastAsia" w:hint="eastAsia"/>
          <w:b/>
          <w:sz w:val="24"/>
          <w:szCs w:val="30"/>
        </w:rPr>
      </w:pPr>
      <w:r w:rsidRPr="00F655DB">
        <w:rPr>
          <w:rFonts w:asciiTheme="minorEastAsia" w:hAnsiTheme="minorEastAsia" w:hint="eastAsia"/>
          <w:b/>
          <w:sz w:val="24"/>
          <w:szCs w:val="30"/>
        </w:rPr>
        <w:t>“十三五”交通运输发展实</w:t>
      </w:r>
      <w:bookmarkStart w:id="6" w:name="_GoBack"/>
      <w:bookmarkEnd w:id="6"/>
      <w:r w:rsidRPr="00F655DB">
        <w:rPr>
          <w:rFonts w:asciiTheme="minorEastAsia" w:hAnsiTheme="minorEastAsia" w:hint="eastAsia"/>
          <w:b/>
          <w:sz w:val="24"/>
          <w:szCs w:val="30"/>
        </w:rPr>
        <w:t>现良好开局</w:t>
      </w:r>
    </w:p>
    <w:p w:rsidR="00D7093A" w:rsidRPr="00F655DB" w:rsidRDefault="00084740">
      <w:pPr>
        <w:adjustRightInd w:val="0"/>
        <w:snapToGrid w:val="0"/>
        <w:spacing w:beforeLines="50" w:before="156" w:afterLines="50" w:after="156" w:line="600" w:lineRule="exact"/>
        <w:rPr>
          <w:rFonts w:asciiTheme="minorEastAsia" w:hAnsiTheme="minorEastAsia"/>
          <w:b/>
          <w:sz w:val="24"/>
          <w:szCs w:val="30"/>
        </w:rPr>
      </w:pPr>
      <w:r w:rsidRPr="00F655DB">
        <w:rPr>
          <w:rFonts w:asciiTheme="minorEastAsia" w:hAnsiTheme="minorEastAsia" w:hint="eastAsia"/>
          <w:b/>
          <w:sz w:val="24"/>
          <w:szCs w:val="30"/>
        </w:rPr>
        <w:t>【温馨提示-健康养生】</w:t>
      </w:r>
    </w:p>
    <w:bookmarkEnd w:id="0"/>
    <w:bookmarkEnd w:id="1"/>
    <w:bookmarkEnd w:id="2"/>
    <w:bookmarkEnd w:id="3"/>
    <w:bookmarkEnd w:id="4"/>
    <w:p w:rsidR="00D7093A" w:rsidRPr="006A70E2" w:rsidRDefault="005D68FF" w:rsidP="00525799">
      <w:pPr>
        <w:adjustRightInd w:val="0"/>
        <w:snapToGrid w:val="0"/>
        <w:spacing w:beforeLines="50" w:before="156" w:afterLines="50" w:after="156" w:line="600" w:lineRule="exact"/>
        <w:ind w:firstLine="420"/>
        <w:rPr>
          <w:rFonts w:asciiTheme="minorEastAsia" w:hAnsiTheme="minorEastAsia"/>
          <w:b/>
          <w:sz w:val="32"/>
          <w:szCs w:val="32"/>
        </w:rPr>
      </w:pPr>
      <w:r w:rsidRPr="00F655DB">
        <w:rPr>
          <w:rFonts w:asciiTheme="minorEastAsia" w:hAnsiTheme="minorEastAsia" w:hint="eastAsia"/>
          <w:b/>
          <w:sz w:val="24"/>
          <w:szCs w:val="30"/>
        </w:rPr>
        <w:t>春季祛湿汤的十种做法</w:t>
      </w:r>
    </w:p>
    <w:p w:rsidR="00D7093A" w:rsidRPr="006A70E2" w:rsidRDefault="00084740">
      <w:pPr>
        <w:widowControl/>
        <w:rPr>
          <w:rFonts w:asciiTheme="minorEastAsia" w:hAnsiTheme="minorEastAsia"/>
        </w:rPr>
      </w:pPr>
      <w:r w:rsidRPr="006A70E2">
        <w:rPr>
          <w:rFonts w:asciiTheme="minorEastAsia" w:hAnsiTheme="minorEastAsia"/>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【会员动态】</w:t>
      </w:r>
    </w:p>
    <w:p w:rsidR="00F31360" w:rsidRDefault="0045346F" w:rsidP="00DD3D27">
      <w:pPr>
        <w:widowControl/>
        <w:spacing w:before="100" w:beforeAutospacing="1" w:after="100" w:afterAutospacing="1" w:line="500" w:lineRule="atLeast"/>
        <w:jc w:val="center"/>
        <w:rPr>
          <w:rFonts w:asciiTheme="minorEastAsia" w:hAnsiTheme="minorEastAsia"/>
          <w:b/>
          <w:kern w:val="0"/>
          <w:sz w:val="32"/>
          <w:szCs w:val="24"/>
          <w:shd w:val="pct10" w:color="auto" w:fill="FFFFFF"/>
        </w:rPr>
      </w:pPr>
      <w:r w:rsidRPr="0045346F">
        <w:rPr>
          <w:rFonts w:asciiTheme="minorEastAsia" w:hAnsiTheme="minorEastAsia" w:hint="eastAsia"/>
          <w:b/>
          <w:kern w:val="0"/>
          <w:sz w:val="32"/>
          <w:szCs w:val="24"/>
          <w:shd w:val="pct10" w:color="auto" w:fill="FFFFFF"/>
        </w:rPr>
        <w:t>招商局港口购汕头港60%股权 增强华南地区港口布局</w:t>
      </w:r>
    </w:p>
    <w:p w:rsidR="00796591" w:rsidRDefault="0045346F"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45346F">
        <w:rPr>
          <w:rFonts w:asciiTheme="minorEastAsia" w:hAnsiTheme="minorEastAsia" w:cs="宋体" w:hint="eastAsia"/>
          <w:kern w:val="0"/>
          <w:sz w:val="24"/>
          <w:szCs w:val="24"/>
        </w:rPr>
        <w:t>2017年4月10日，招商局</w:t>
      </w:r>
      <w:hyperlink r:id="rId10" w:tgtFrame="_blank" w:history="1">
        <w:r w:rsidRPr="0045346F">
          <w:rPr>
            <w:rFonts w:asciiTheme="minorEastAsia" w:hAnsiTheme="minorEastAsia" w:cs="宋体" w:hint="eastAsia"/>
            <w:kern w:val="0"/>
            <w:sz w:val="24"/>
            <w:szCs w:val="24"/>
          </w:rPr>
          <w:t>港口</w:t>
        </w:r>
      </w:hyperlink>
      <w:r w:rsidRPr="0045346F">
        <w:rPr>
          <w:rFonts w:asciiTheme="minorEastAsia" w:hAnsiTheme="minorEastAsia" w:cs="宋体" w:hint="eastAsia"/>
          <w:kern w:val="0"/>
          <w:sz w:val="24"/>
          <w:szCs w:val="24"/>
        </w:rPr>
        <w:t>控股有限公司的全?附属公司招商局港口发展(深圳)有限公司与汕头国资委及汕头港务集团有限公司就认购汕头港的股权事宜订立认购协议。2017年4月10日，招商局港口控股有限公司的全?附属公司招商局港口发展(深圳)有限公司与汕头国资委及汕头港务集团有限公司就认购汕头港的股权事宜订立认购协议。根据认购协议，招商局港口发展须以总代价人民币54.32亿万元(相等于约61.18亿港元)认购将由汕头港发行的股权。认购完成后，招商局港口发展将持有汕头港60%的股权，而汕头港的余下40%股权将由汕头国资委持有。同日，招商局港口发展亦就其投资汕头港之事宜订立新公司章程及土地合作协议。</w:t>
      </w:r>
    </w:p>
    <w:p w:rsidR="00796591" w:rsidRDefault="0045346F"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45346F">
        <w:rPr>
          <w:rFonts w:asciiTheme="minorEastAsia" w:hAnsiTheme="minorEastAsia" w:cs="宋体" w:hint="eastAsia"/>
          <w:kern w:val="0"/>
          <w:sz w:val="24"/>
          <w:szCs w:val="24"/>
        </w:rPr>
        <w:t>汕头港居福州至广州</w:t>
      </w:r>
      <w:hyperlink r:id="rId11" w:tgtFrame="_blank" w:history="1">
        <w:r w:rsidRPr="0045346F">
          <w:rPr>
            <w:rFonts w:asciiTheme="minorEastAsia" w:hAnsiTheme="minorEastAsia" w:cs="宋体" w:hint="eastAsia"/>
            <w:kern w:val="0"/>
            <w:sz w:val="24"/>
            <w:szCs w:val="24"/>
          </w:rPr>
          <w:t>黄金</w:t>
        </w:r>
      </w:hyperlink>
      <w:r w:rsidRPr="0045346F">
        <w:rPr>
          <w:rFonts w:asciiTheme="minorEastAsia" w:hAnsiTheme="minorEastAsia" w:cs="宋体" w:hint="eastAsia"/>
          <w:kern w:val="0"/>
          <w:sz w:val="24"/>
          <w:szCs w:val="24"/>
        </w:rPr>
        <w:t>海岸线中央，东临台湾海峡，距高雄214海里，距香港187海里，距离国际主航线仅10海里，处于泛</w:t>
      </w:r>
      <w:hyperlink r:id="rId12" w:tgtFrame="_blank" w:history="1">
        <w:r w:rsidRPr="0045346F">
          <w:rPr>
            <w:rFonts w:asciiTheme="minorEastAsia" w:hAnsiTheme="minorEastAsia" w:cs="宋体" w:hint="eastAsia"/>
            <w:kern w:val="0"/>
            <w:sz w:val="24"/>
            <w:szCs w:val="24"/>
          </w:rPr>
          <w:t>珠三角</w:t>
        </w:r>
      </w:hyperlink>
      <w:r w:rsidRPr="0045346F">
        <w:rPr>
          <w:rFonts w:asciiTheme="minorEastAsia" w:hAnsiTheme="minorEastAsia" w:cs="宋体" w:hint="eastAsia"/>
          <w:kern w:val="0"/>
          <w:sz w:val="24"/>
          <w:szCs w:val="24"/>
        </w:rPr>
        <w:t>经济圈和海西经济带的重要节点，是广东省距离台湾最近的港口，是粤东五市的主要出海口和交通枢纽。汕头港目前在汕头经营五个港区，共有22个生产型泊位。2016年，汕头港共完成吞吐量2448.5万吨，其中</w:t>
      </w:r>
      <w:hyperlink r:id="rId13" w:tgtFrame="_blank" w:history="1">
        <w:r w:rsidRPr="0045346F">
          <w:rPr>
            <w:rFonts w:asciiTheme="minorEastAsia" w:hAnsiTheme="minorEastAsia" w:cs="宋体" w:hint="eastAsia"/>
            <w:kern w:val="0"/>
            <w:sz w:val="24"/>
            <w:szCs w:val="24"/>
          </w:rPr>
          <w:t>集装箱</w:t>
        </w:r>
      </w:hyperlink>
      <w:r w:rsidRPr="0045346F">
        <w:rPr>
          <w:rFonts w:asciiTheme="minorEastAsia" w:hAnsiTheme="minorEastAsia" w:cs="宋体" w:hint="eastAsia"/>
          <w:kern w:val="0"/>
          <w:sz w:val="24"/>
          <w:szCs w:val="24"/>
        </w:rPr>
        <w:t>完成116.2万标箱，比2015年同期增长8.1%。</w:t>
      </w:r>
    </w:p>
    <w:p w:rsidR="00796591" w:rsidRDefault="0045346F"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45346F">
        <w:rPr>
          <w:rFonts w:asciiTheme="minorEastAsia" w:hAnsiTheme="minorEastAsia" w:cs="宋体" w:hint="eastAsia"/>
          <w:kern w:val="0"/>
          <w:sz w:val="24"/>
          <w:szCs w:val="24"/>
        </w:rPr>
        <w:t>招商局港口近年来一直在积极开拓并于视为适当时把握收购机会，作为为现有及可持续增长的港口业务有效注入新增长动力的途径之一。该集团投资汕头港将使得其控制目前由汕头港经营位於汕头的港口资产，并将进一步增强其在华南地区的港口网络。</w:t>
      </w:r>
    </w:p>
    <w:p w:rsidR="00336B63" w:rsidRDefault="0045346F"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45346F">
        <w:rPr>
          <w:rFonts w:asciiTheme="minorEastAsia" w:hAnsiTheme="minorEastAsia" w:cs="宋体" w:hint="eastAsia"/>
          <w:kern w:val="0"/>
          <w:sz w:val="24"/>
          <w:szCs w:val="24"/>
        </w:rPr>
        <w:t>目前，汕头港正通过改造老港区、发展新港区，并由低等级的河口港向高等级深水海港转型。泊位等级提升后，将能够更好的满足大型</w:t>
      </w:r>
      <w:hyperlink r:id="rId14" w:tgtFrame="_blank" w:history="1">
        <w:r w:rsidRPr="0045346F">
          <w:rPr>
            <w:rFonts w:asciiTheme="minorEastAsia" w:hAnsiTheme="minorEastAsia" w:cs="宋体" w:hint="eastAsia"/>
            <w:kern w:val="0"/>
            <w:sz w:val="24"/>
            <w:szCs w:val="24"/>
          </w:rPr>
          <w:t>船舶</w:t>
        </w:r>
      </w:hyperlink>
      <w:r w:rsidRPr="0045346F">
        <w:rPr>
          <w:rFonts w:asciiTheme="minorEastAsia" w:hAnsiTheme="minorEastAsia" w:cs="宋体" w:hint="eastAsia"/>
          <w:kern w:val="0"/>
          <w:sz w:val="24"/>
          <w:szCs w:val="24"/>
        </w:rPr>
        <w:t>的靠泊要求，吸引更多货源。招商局港口是一家中国领先的港口投资者和运营商，在全球占有一席之地。目前，其投资及业务经营遍及中国沿海地区(包括香港、深圳、上海、宁波、青岛、天津、湛江、厦门湾及台湾)以及国际地区(包括斯里兰卡、尼日利亚、吉布提、多哥、美国及位于亚洲、欧洲及地中海地区的多个国家)。</w:t>
      </w:r>
    </w:p>
    <w:p w:rsidR="00D7093A" w:rsidRPr="006A70E2" w:rsidRDefault="00084740" w:rsidP="00810872">
      <w:pPr>
        <w:widowControl/>
        <w:spacing w:before="100" w:beforeAutospacing="1" w:after="100" w:afterAutospacing="1" w:line="500" w:lineRule="atLeast"/>
        <w:ind w:firstLine="36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（来</w:t>
      </w:r>
      <w:r w:rsidR="0030660C" w:rsidRPr="006A70E2">
        <w:rPr>
          <w:rFonts w:asciiTheme="minorEastAsia" w:hAnsiTheme="minorEastAsia" w:cs="宋体" w:hint="eastAsia"/>
          <w:kern w:val="0"/>
          <w:szCs w:val="24"/>
        </w:rPr>
        <w:t>互联网</w:t>
      </w:r>
      <w:r w:rsidRPr="006A70E2">
        <w:rPr>
          <w:rFonts w:asciiTheme="minorEastAsia" w:hAnsiTheme="minorEastAsia" w:cs="宋体" w:hint="eastAsia"/>
          <w:kern w:val="0"/>
          <w:szCs w:val="24"/>
        </w:rPr>
        <w:t>）</w:t>
      </w: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【市场信息】</w:t>
      </w:r>
    </w:p>
    <w:p w:rsidR="005934C9" w:rsidRPr="006A70E2" w:rsidRDefault="005934C9" w:rsidP="005934C9">
      <w:pPr>
        <w:widowControl/>
        <w:spacing w:before="100" w:beforeAutospacing="1" w:after="100" w:afterAutospacing="1" w:line="500" w:lineRule="atLeast"/>
        <w:jc w:val="center"/>
        <w:outlineLvl w:val="0"/>
        <w:rPr>
          <w:rFonts w:asciiTheme="minorEastAsia" w:hAnsiTheme="minorEastAsia" w:cs="宋体"/>
          <w:b/>
          <w:kern w:val="0"/>
          <w:sz w:val="28"/>
          <w:szCs w:val="24"/>
          <w:shd w:val="pct15" w:color="auto" w:fill="FFFFFF"/>
        </w:rPr>
      </w:pPr>
      <w:r w:rsidRPr="006A70E2">
        <w:rPr>
          <w:rFonts w:asciiTheme="minorEastAsia" w:hAnsiTheme="minorEastAsia" w:cs="宋体"/>
          <w:b/>
          <w:kern w:val="0"/>
          <w:sz w:val="28"/>
          <w:szCs w:val="24"/>
          <w:shd w:val="pct15" w:color="auto" w:fill="FFFFFF"/>
        </w:rPr>
        <w:t>201</w:t>
      </w:r>
      <w:r w:rsidR="009F4DB6">
        <w:rPr>
          <w:rFonts w:asciiTheme="minorEastAsia" w:hAnsiTheme="minorEastAsia" w:cs="宋体"/>
          <w:b/>
          <w:kern w:val="0"/>
          <w:sz w:val="28"/>
          <w:szCs w:val="24"/>
          <w:shd w:val="pct15" w:color="auto" w:fill="FFFFFF"/>
        </w:rPr>
        <w:t>7</w:t>
      </w:r>
      <w:r w:rsidRPr="006A70E2">
        <w:rPr>
          <w:rFonts w:asciiTheme="minorEastAsia" w:hAnsiTheme="minorEastAsia" w:cs="宋体" w:hint="eastAsia"/>
          <w:b/>
          <w:kern w:val="0"/>
          <w:sz w:val="28"/>
          <w:szCs w:val="24"/>
          <w:shd w:val="pct15" w:color="auto" w:fill="FFFFFF"/>
        </w:rPr>
        <w:t>年中国汽车产销市场</w:t>
      </w:r>
    </w:p>
    <w:p w:rsidR="00145987" w:rsidRPr="000011A8" w:rsidRDefault="00145987" w:rsidP="00145987">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3</w:t>
      </w:r>
      <w:r w:rsidRPr="000011A8">
        <w:rPr>
          <w:rFonts w:asciiTheme="minorEastAsia" w:hAnsiTheme="minorEastAsia" w:cs="宋体" w:hint="eastAsia"/>
          <w:b/>
          <w:kern w:val="0"/>
          <w:sz w:val="24"/>
          <w:szCs w:val="24"/>
        </w:rPr>
        <w:t>月汽车工业产销情况</w:t>
      </w:r>
    </w:p>
    <w:p w:rsidR="00145987" w:rsidRPr="00D517F4"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t>2017年3月，汽车产销环比均呈较快增长，同比增速略低。1-3月，汽车产销呈平稳增长，商用车同比增幅显著提升。</w:t>
      </w:r>
    </w:p>
    <w:p w:rsidR="00145987" w:rsidRPr="00D517F4"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t>3月，汽车生产260.40万辆，环比增长20.58%，同比增长3.04%；销售254.29万辆，环比增长31.13%，同比增长3.98%。其中：乘用车生产218.80万辆，环比增长18.43%，同比增长1.78%；销售209.63万辆，环比增长28.39%，同比增长1.70%。商用车生产41.60万辆，环比增长33.26%，同比增长10.20%；销售44.66万辆，环比增长45.72%，同比增长16.19%。</w:t>
      </w:r>
    </w:p>
    <w:p w:rsidR="00145987" w:rsidRPr="0013538E"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t>1-3月，汽车产销713.31万辆和700.20万辆，同比增长7.99%和7.02%。其中乘用车产销610.73万辆和594.76万辆，同比增长6.84%和4.63%；商用车产销102.57万辆和105.45万辆，同比增长15.37%和22.85%。</w:t>
      </w:r>
    </w:p>
    <w:p w:rsidR="00145987" w:rsidRPr="000011A8" w:rsidRDefault="00145987" w:rsidP="00145987">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3</w:t>
      </w:r>
      <w:r w:rsidRPr="000011A8">
        <w:rPr>
          <w:rFonts w:asciiTheme="minorEastAsia" w:hAnsiTheme="minorEastAsia" w:cs="宋体" w:hint="eastAsia"/>
          <w:b/>
          <w:kern w:val="0"/>
          <w:sz w:val="24"/>
          <w:szCs w:val="24"/>
        </w:rPr>
        <w:t>月全国乘用车销售情况</w:t>
      </w:r>
    </w:p>
    <w:p w:rsidR="00145987"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t>2017年3月，乘用车销量环比呈较快增长，同比增速略低。1-3月，乘用车销量呈小幅增长，增速比上年同期有所减缓。</w:t>
      </w:r>
    </w:p>
    <w:p w:rsidR="00145987"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t>3月，乘用车共销售209.63万辆，环比增长28.39%，同比增长1.70%。从乘用车主要品种销售情况来看，与上月相比，四大类乘用车品种销量均呈较快增长；与上年同期相比，运动型多用途乘用车（SUV）销量保持快速增长，其他品种有所下降。3月，基本型乘用车（轿车）销售99.02万辆，环比增长28.71%，同比下降4.93%；运动型多用途乘用车（SUV）销售83.23万辆，环比增长23.76%，同比增长19.59%；多功能乘用车（MPV）销售19.93万辆，环比增长34.69%，同比下降14.93%；交叉型乘用车销售7.46万辆，环比增长73.33%，同比下降16.74%。</w:t>
      </w:r>
    </w:p>
    <w:p w:rsidR="00145987" w:rsidRPr="0013538E" w:rsidRDefault="00145987" w:rsidP="0014598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517F4">
        <w:rPr>
          <w:rFonts w:asciiTheme="minorEastAsia" w:hAnsiTheme="minorEastAsia" w:cs="宋体" w:hint="eastAsia"/>
          <w:kern w:val="0"/>
          <w:sz w:val="24"/>
          <w:szCs w:val="24"/>
        </w:rPr>
        <w:lastRenderedPageBreak/>
        <w:t>1-3月，乘用车共销售594.76万辆，同比增长4.63%，增速比上年同期减缓2.12个百分点。其中：基本型乘用车（轿车）销售283.95万辆，同比增长0.59%；运动型多用途乘用车（SUV）销售238.61万辆，同比增长20.91%；多功能乘用车（MPV）销售55.34万辆，同比下降17.40%；交叉型乘用车销售16.86万辆，同比下降22.74%。</w:t>
      </w:r>
    </w:p>
    <w:p w:rsidR="00145987" w:rsidRPr="000011A8" w:rsidRDefault="00145987" w:rsidP="00145987">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3</w:t>
      </w:r>
      <w:r w:rsidRPr="000011A8">
        <w:rPr>
          <w:rFonts w:asciiTheme="minorEastAsia" w:hAnsiTheme="minorEastAsia" w:cs="宋体" w:hint="eastAsia"/>
          <w:b/>
          <w:kern w:val="0"/>
          <w:sz w:val="24"/>
          <w:szCs w:val="24"/>
        </w:rPr>
        <w:t>月乘用车分国别销售情况</w:t>
      </w:r>
    </w:p>
    <w:p w:rsidR="00145987" w:rsidRDefault="00145987" w:rsidP="00145987">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AD448E">
        <w:rPr>
          <w:rFonts w:asciiTheme="minorEastAsia" w:hAnsiTheme="minorEastAsia" w:cs="宋体" w:hint="eastAsia"/>
          <w:kern w:val="0"/>
          <w:sz w:val="24"/>
          <w:szCs w:val="24"/>
        </w:rPr>
        <w:t>2017年3月，中国品牌乘用车共销售95.68万辆，环比增长21.70%，同比增长7.30%，占乘用车销售总量的45.64%，占有率比上月下降2.51个百分点。德系、日系、美系、韩系和法系乘用车分别销售39.18万辆、37.87万辆、24.62万辆、7.20万辆和3.73万辆，分别占乘用车销售总量的18.69%、18.07%、11.74%、3.44%和1.78%。与上月相比，韩系乘用车销量下降较快，其他外国品牌呈明显增长。</w:t>
      </w:r>
    </w:p>
    <w:p w:rsidR="00917547" w:rsidRDefault="00145987" w:rsidP="00145987">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AD448E">
        <w:rPr>
          <w:rFonts w:asciiTheme="minorEastAsia" w:hAnsiTheme="minorEastAsia" w:cs="宋体" w:hint="eastAsia"/>
          <w:kern w:val="0"/>
          <w:sz w:val="24"/>
          <w:szCs w:val="24"/>
        </w:rPr>
        <w:t>2017年1-3月，中国品牌乘用车共销售272.03万辆，同比增长6.54%，占乘用车销售总量的45.74%，占有率比上年同期提升0.82个百分点。德系、日系、美系、韩系和法系乘用车分别销售117.54万辆、96.10万辆、68.07万辆、27.34万辆和10.25万辆，分别占乘用车销售总量的19.76%、16.16%、11.44%、4.60%和1.72%。与上年同期相比，日系乘用车销量依然呈较快增长，德系增速略低，其他外国品牌均呈下降，韩系和法系降幅更为明显。</w:t>
      </w:r>
    </w:p>
    <w:p w:rsidR="00461FB8" w:rsidRPr="00864646" w:rsidRDefault="00461FB8"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p>
    <w:p w:rsidR="00D7093A" w:rsidRPr="006A70E2" w:rsidRDefault="00084740">
      <w:pPr>
        <w:jc w:val="right"/>
        <w:rPr>
          <w:rFonts w:asciiTheme="minorEastAsia" w:hAnsiTheme="minorEastAsia"/>
          <w:szCs w:val="24"/>
        </w:rPr>
      </w:pPr>
      <w:r w:rsidRPr="006A70E2">
        <w:rPr>
          <w:rFonts w:asciiTheme="minorEastAsia" w:hAnsiTheme="minorEastAsia" w:hint="eastAsia"/>
          <w:szCs w:val="24"/>
        </w:rPr>
        <w:t>（</w:t>
      </w:r>
      <w:r w:rsidRPr="006A70E2">
        <w:rPr>
          <w:rFonts w:asciiTheme="minorEastAsia" w:hAnsiTheme="minorEastAsia"/>
          <w:szCs w:val="24"/>
        </w:rPr>
        <w:t>来源</w:t>
      </w:r>
      <w:r w:rsidRPr="006A70E2">
        <w:rPr>
          <w:rFonts w:asciiTheme="minorEastAsia" w:hAnsiTheme="minorEastAsia" w:hint="eastAsia"/>
          <w:szCs w:val="24"/>
        </w:rPr>
        <w:t>：中国汽车工业协会）</w:t>
      </w:r>
    </w:p>
    <w:p w:rsidR="00D7093A" w:rsidRPr="006A70E2" w:rsidRDefault="00D7093A">
      <w:pPr>
        <w:jc w:val="right"/>
        <w:rPr>
          <w:rFonts w:asciiTheme="minorEastAsia" w:hAnsiTheme="minorEastAsia"/>
          <w:szCs w:val="24"/>
        </w:rPr>
      </w:pPr>
    </w:p>
    <w:p w:rsidR="00D7093A" w:rsidRPr="006A70E2" w:rsidRDefault="00084740">
      <w:pPr>
        <w:widowControl/>
        <w:jc w:val="left"/>
        <w:rPr>
          <w:rFonts w:asciiTheme="minorEastAsia" w:hAnsiTheme="minorEastAsia" w:cs="宋体"/>
          <w:b/>
          <w:kern w:val="0"/>
          <w:sz w:val="32"/>
          <w:szCs w:val="24"/>
        </w:rPr>
      </w:pP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【港航信息】</w:t>
      </w:r>
    </w:p>
    <w:p w:rsidR="0069690F" w:rsidRPr="006A70E2" w:rsidRDefault="00EC2891" w:rsidP="0069690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C2891">
        <w:rPr>
          <w:rFonts w:asciiTheme="minorEastAsia" w:hAnsiTheme="minorEastAsia" w:cs="宋体" w:hint="eastAsia"/>
          <w:b/>
          <w:kern w:val="0"/>
          <w:sz w:val="32"/>
          <w:szCs w:val="24"/>
          <w:shd w:val="pct10" w:color="auto" w:fill="FFFFFF"/>
        </w:rPr>
        <w:t>金陵船厂交付一艘3800车位汽车运输船</w:t>
      </w:r>
    </w:p>
    <w:p w:rsidR="004874AF" w:rsidRPr="004874AF" w:rsidRDefault="004874AF"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874AF">
        <w:rPr>
          <w:rFonts w:asciiTheme="minorEastAsia" w:hAnsiTheme="minorEastAsia" w:cs="宋体" w:hint="eastAsia"/>
          <w:kern w:val="0"/>
          <w:sz w:val="24"/>
          <w:szCs w:val="24"/>
        </w:rPr>
        <w:t>4月25日，金陵船厂为安吉物流旗下安吉航运有限公司建造的3800车位汽车运输船1号船交船暨2号船上船台仪式在江苏金陵厂区隆重举行。来自安吉物流、安吉航运、长航重工、金陵船厂、中国船级社、上海船舶研究设计院等单位的领导和嘉宾共同见证了这一重大时刻。</w:t>
      </w:r>
      <w:r w:rsidRPr="004874AF">
        <w:rPr>
          <w:rFonts w:asciiTheme="minorEastAsia" w:hAnsiTheme="minorEastAsia" w:cs="宋体"/>
          <w:kern w:val="0"/>
          <w:sz w:val="24"/>
          <w:szCs w:val="24"/>
        </w:rPr>
        <w:t xml:space="preserve"> </w:t>
      </w:r>
    </w:p>
    <w:p w:rsidR="004874AF" w:rsidRPr="004874AF" w:rsidRDefault="004874AF"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874AF">
        <w:rPr>
          <w:rFonts w:asciiTheme="minorEastAsia" w:hAnsiTheme="minorEastAsia" w:cs="宋体" w:hint="eastAsia"/>
          <w:kern w:val="0"/>
          <w:sz w:val="24"/>
          <w:szCs w:val="24"/>
        </w:rPr>
        <w:t>3800车位汽车运输船是继2000车位汽车运输船之后，金陵船厂为安吉航运建造的又一绿色环保节能船型。</w:t>
      </w:r>
      <w:r w:rsidRPr="004874AF">
        <w:rPr>
          <w:rFonts w:asciiTheme="minorEastAsia" w:hAnsiTheme="minorEastAsia" w:cs="宋体"/>
          <w:kern w:val="0"/>
          <w:sz w:val="24"/>
          <w:szCs w:val="24"/>
        </w:rPr>
        <w:t xml:space="preserve"> </w:t>
      </w:r>
    </w:p>
    <w:p w:rsidR="004874AF" w:rsidRPr="004874AF" w:rsidRDefault="004874AF"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874AF">
        <w:rPr>
          <w:rFonts w:asciiTheme="minorEastAsia" w:hAnsiTheme="minorEastAsia" w:cs="宋体" w:hint="eastAsia"/>
          <w:kern w:val="0"/>
          <w:sz w:val="24"/>
          <w:szCs w:val="24"/>
        </w:rPr>
        <w:t>该船由上海船舶研究设计院设计，总长169米、船宽28米、试航航速大于16节，共有10层车辆甲板，可一次装载小轿车3800辆。该船具有装载量大、油耗低、适货性强、自动化程度高、外型美观等特点，还拥有无人机舱、节能毂帽鳍、LED照明、低压二氧化碳系统、二层全电动升降甲板、全景驾驶桥楼、船岸一体智能化管理系统和能效在线管理系统等特色配置；这是国内首艘智能型汽车运输船，也是国内第一艘取得中国船级社Greenship II（绿色船舶II）入级附加标志的汽车运输船，代表了我国汽车运输船自主研发设计、建造、检验和营运管理的先进水平。</w:t>
      </w:r>
      <w:r w:rsidRPr="004874AF">
        <w:rPr>
          <w:rFonts w:asciiTheme="minorEastAsia" w:hAnsiTheme="minorEastAsia" w:cs="宋体"/>
          <w:kern w:val="0"/>
          <w:sz w:val="24"/>
          <w:szCs w:val="24"/>
        </w:rPr>
        <w:t xml:space="preserve"> </w:t>
      </w:r>
    </w:p>
    <w:p w:rsidR="00E57E8F" w:rsidRDefault="004874AF"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874AF">
        <w:rPr>
          <w:rFonts w:asciiTheme="minorEastAsia" w:hAnsiTheme="minorEastAsia" w:cs="宋体" w:hint="eastAsia"/>
          <w:kern w:val="0"/>
          <w:sz w:val="24"/>
          <w:szCs w:val="24"/>
        </w:rPr>
        <w:t>3800车位1#船交付使用后，安吉物流船队规模达到了22艘。在“一带一路”战略大背景下，此举为安吉航运“十三五”发展提供了有力支撑。</w:t>
      </w:r>
    </w:p>
    <w:p w:rsidR="00D7093A" w:rsidRPr="006A70E2" w:rsidRDefault="00084740">
      <w:pPr>
        <w:widowControl/>
        <w:spacing w:before="100" w:beforeAutospacing="1" w:after="100" w:afterAutospacing="1" w:line="500" w:lineRule="atLeast"/>
        <w:ind w:firstLine="420"/>
        <w:jc w:val="right"/>
        <w:rPr>
          <w:rFonts w:asciiTheme="minorEastAsia" w:hAnsiTheme="minorEastAsia" w:cs="宋体"/>
          <w:b/>
          <w:kern w:val="0"/>
          <w:sz w:val="32"/>
          <w:szCs w:val="24"/>
        </w:rPr>
      </w:pPr>
      <w:r w:rsidRPr="006A70E2">
        <w:rPr>
          <w:rFonts w:asciiTheme="minorEastAsia" w:hAnsiTheme="minorEastAsia" w:cs="宋体" w:hint="eastAsia"/>
          <w:kern w:val="0"/>
          <w:sz w:val="24"/>
          <w:szCs w:val="24"/>
        </w:rPr>
        <w:t>（来自互联网）</w:t>
      </w: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jc w:val="lef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【观点】</w:t>
      </w:r>
    </w:p>
    <w:p w:rsidR="00D7093A" w:rsidRPr="006A70E2" w:rsidRDefault="00D73CE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D73CEF">
        <w:rPr>
          <w:rFonts w:asciiTheme="minorEastAsia" w:hAnsiTheme="minorEastAsia" w:cs="宋体" w:hint="eastAsia"/>
          <w:b/>
          <w:kern w:val="0"/>
          <w:sz w:val="32"/>
          <w:szCs w:val="24"/>
          <w:shd w:val="pct10" w:color="auto" w:fill="FFFFFF"/>
        </w:rPr>
        <w:t>新需求能缓解过剩产能吗？</w:t>
      </w:r>
    </w:p>
    <w:p w:rsidR="002E19F7" w:rsidRDefault="00D73CEF" w:rsidP="00D73CE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73CEF">
        <w:rPr>
          <w:rFonts w:asciiTheme="minorEastAsia" w:hAnsiTheme="minorEastAsia" w:cs="宋体" w:hint="eastAsia"/>
          <w:kern w:val="0"/>
          <w:sz w:val="24"/>
          <w:szCs w:val="24"/>
        </w:rPr>
        <w:t>很多年前在造船大发展的初期，曾经有专家提出造船产能有过剩的趋势的警示，但这种理性的预警很快被火爆的航运市场、投机助长的船市炒作和大量多渠道资本蜂拥投向造船业的现象所淹没。时至近年，造船产能过剩已愈演愈烈，再加上金融危机和航运的不景气抑制了需求，造船产能问题已成为阻碍我国船舶工业良性、可持续发展的主要问题。造船是国内五大过剩产能(钢铁、水泥、电解铝、平板玻璃、造船产能利用率分别仅为72%、73.7%、71.9%、73.1%和74.9%)之一，尽管业内人士对产能利用率的定义还有不少争议，但造船产能过剩的确是一个不争的事实。造船产能问题已成为国家主管部门极其关注的焦点，国家主管部门也出台了一些扶持和刺激造船行业发展的政策，对缓解造船产能过剩起到了一定的积极作用。</w:t>
      </w:r>
      <w:r w:rsidRPr="00D73CEF">
        <w:rPr>
          <w:rFonts w:asciiTheme="minorEastAsia" w:hAnsiTheme="minorEastAsia" w:cs="宋体"/>
          <w:kern w:val="0"/>
          <w:sz w:val="24"/>
          <w:szCs w:val="24"/>
        </w:rPr>
        <w:t xml:space="preserve"> </w:t>
      </w:r>
    </w:p>
    <w:p w:rsidR="008F0F28" w:rsidRDefault="00D73CEF" w:rsidP="00D73CE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73CEF">
        <w:rPr>
          <w:rFonts w:asciiTheme="minorEastAsia" w:hAnsiTheme="minorEastAsia" w:cs="宋体" w:hint="eastAsia"/>
          <w:kern w:val="0"/>
          <w:sz w:val="24"/>
          <w:szCs w:val="24"/>
        </w:rPr>
        <w:t>但应该清醒，除了造船行业总产能存在着严重过剩现象以外，造船行业还并存着局部结构性产能过剩和配套制作能力不足问题，主要表现在：一是造船先进制造能力不足；二是高技术船舶订单比重低；三是造船低端产能过剩严重；四是订单充足的船厂配套制作能力不足等。</w:t>
      </w:r>
    </w:p>
    <w:p w:rsidR="005D424D" w:rsidRDefault="005D424D"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对于造船业的过剩产能，这些航运新需求无疑是一缕甘雨，同时引发造船界船舶新需求所对应的产能需求判断：</w:t>
      </w:r>
    </w:p>
    <w:p w:rsidR="005D424D" w:rsidRDefault="005D424D"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液化气船（非大型LNG运输船）——中小尺度的特种船舶、技术要求高、数量较少，易受液罐制作能力和液化气系统制造和供货能力的限制；高冰级和极地航行船舶——中小尺度的特种船舶、技术要求较高、数量较少，多为单个定制船型。国内的船厂和设计院所对高冰级和极地航行船舶的认识尚处于初浅阶段，配套设备厂商多数集中在北欧地区；科考、公务执法船舶——中小尺度的特种船舶、技术要求一般但对船厂有资质要求、数量一般有小批量；大型集装箱船——不仅仅要求大产能和大设施，而且对船厂舾装、机电安装和密集交付能力、技术能力要求较高、数量较大；大型矿砂船——要求大产能和大设施，数量中等。</w:t>
      </w:r>
    </w:p>
    <w:p w:rsidR="005D424D" w:rsidRDefault="005D424D"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新需求的成本上升是必然的，是否有对应船舶新需求的船舶价格增量？特种船舶的设计建造对船厂的设计技术力量、生产设计模式、设备设施、特种工艺工装、技术工人素质和工种的</w:t>
      </w:r>
      <w:r w:rsidRPr="005D424D">
        <w:rPr>
          <w:rFonts w:asciiTheme="minorEastAsia" w:hAnsiTheme="minorEastAsia" w:cs="宋体"/>
          <w:kern w:val="0"/>
          <w:sz w:val="24"/>
          <w:szCs w:val="24"/>
        </w:rPr>
        <w:lastRenderedPageBreak/>
        <w:t>配比要求很高，因此，这些新需求未必能缓解产能过剩。在目前造船行业无法做到自律产能的情况下，缓解造船产能过剩还是需要三大主流船型市场需求的复苏。</w:t>
      </w:r>
    </w:p>
    <w:p w:rsidR="005D424D" w:rsidRDefault="005D424D"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去年下半年以来，油价的大幅下跌已经对开采成本较高的海上油气产生了巨大的冲击，从而使海工装备制造业也受到了冲击；一直被中国船厂视为标杆、实力雄厚的韩国造船巨头在复杂的海工项目上也吃足了苦头，船厂不得不对转型海工的高风险进行重新评估；美国页岩气开采迅猛发展的势头也在油价的大幅下跌的大环境下受到遏制，有些页岩气企业甚至面临资金链断裂的危险；从船型来看，在低油价的冲击下，航运界是否重新认识原来极力追捧的ECO船型？</w:t>
      </w:r>
    </w:p>
    <w:p w:rsidR="005D424D" w:rsidRPr="005D424D" w:rsidRDefault="005D424D" w:rsidP="00D73CE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不可否认，持续下跌的油价及其一系列的连锁反应已经使造船业主动或被动地重新思考自己战略和生存之策，对航运界的新需求也一定会不遗余力地响应。</w:t>
      </w:r>
    </w:p>
    <w:p w:rsidR="00D7093A" w:rsidRPr="006A70E2" w:rsidRDefault="00084740" w:rsidP="008F0F28">
      <w:pPr>
        <w:widowControl/>
        <w:spacing w:before="100" w:beforeAutospacing="1" w:after="100" w:afterAutospacing="1" w:line="500" w:lineRule="atLeast"/>
        <w:ind w:firstLine="42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w:t>
      </w:r>
      <w:r w:rsidR="00041113" w:rsidRPr="006A70E2">
        <w:rPr>
          <w:rFonts w:asciiTheme="minorEastAsia" w:hAnsiTheme="minorEastAsia" w:cs="宋体" w:hint="eastAsia"/>
          <w:kern w:val="0"/>
          <w:szCs w:val="24"/>
        </w:rPr>
        <w:t>来源互联网</w:t>
      </w:r>
      <w:r w:rsidRPr="006A70E2">
        <w:rPr>
          <w:rFonts w:asciiTheme="minorEastAsia" w:hAnsiTheme="minorEastAsia" w:cs="宋体" w:hint="eastAsia"/>
          <w:kern w:val="0"/>
          <w:szCs w:val="24"/>
        </w:rPr>
        <w:t>）</w:t>
      </w:r>
    </w:p>
    <w:p w:rsidR="00D7093A" w:rsidRPr="006A70E2" w:rsidRDefault="00084740">
      <w:pPr>
        <w:widowControl/>
        <w:jc w:val="left"/>
        <w:rPr>
          <w:rFonts w:asciiTheme="minorEastAsia" w:hAnsiTheme="minorEastAsia" w:cs="宋体"/>
          <w:kern w:val="0"/>
          <w:szCs w:val="24"/>
        </w:rPr>
      </w:pP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【政策法规】</w:t>
      </w:r>
    </w:p>
    <w:p w:rsidR="00F809B9" w:rsidRPr="006A70E2" w:rsidRDefault="00A70048"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A70048">
        <w:rPr>
          <w:rFonts w:asciiTheme="minorEastAsia" w:hAnsiTheme="minorEastAsia" w:cs="宋体" w:hint="eastAsia"/>
          <w:b/>
          <w:kern w:val="0"/>
          <w:sz w:val="32"/>
          <w:szCs w:val="24"/>
          <w:shd w:val="pct10" w:color="auto" w:fill="FFFFFF"/>
        </w:rPr>
        <w:t>“十三五”交通运输发展实现良好开局</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A70048">
        <w:rPr>
          <w:rFonts w:asciiTheme="minorEastAsia" w:hAnsiTheme="minorEastAsia" w:cs="宋体" w:hint="eastAsia"/>
          <w:kern w:val="0"/>
          <w:sz w:val="24"/>
          <w:szCs w:val="24"/>
        </w:rPr>
        <w:t>2016年，面对错综复杂的国内外环境，交通运输行业坚决贯彻党中央、国务院决策部署，坚持稳中求进工作总基调，攻坚克难、开拓进取，实现了“十三五”良好开局。如期发布的《2016年交通运输行业发展统计公报》（简称《统计公报》）以组组数据、张张图表勾勒出开局之年交通运输行业稳中有进、健步向前的运行图景。</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b/>
          <w:kern w:val="0"/>
          <w:sz w:val="24"/>
          <w:szCs w:val="24"/>
        </w:rPr>
      </w:pPr>
      <w:r w:rsidRPr="00A70048">
        <w:rPr>
          <w:rFonts w:asciiTheme="minorEastAsia" w:hAnsiTheme="minorEastAsia" w:cs="宋体" w:hint="eastAsia"/>
          <w:b/>
          <w:kern w:val="0"/>
          <w:sz w:val="24"/>
          <w:szCs w:val="24"/>
        </w:rPr>
        <w:t>交通运输投资服务经济稳增长作用进一步彰显</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统计公报》显示，2016年全国完成铁路公路水路固定资产投资2.79万亿元，投资规模较上年增长4.7%，全面完成了各领域的年度目标任务，公路建设投资和新改建农村公路里程等一些主要指标超额完成任务，为“十三五”规划的顺利实施奠定了良好基础。</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2016年，交通运输行业多措并举服务经济稳增长。依托“五年规划—三年滚动—年度计划”规划计划体系，大力推进前期工作；按照“保重点、兜底线、扩增量”的思路，精准安排建设项目和资金；坚持“沉淀要消化、当年要清零”的原则，化解存量资金、提高资金使用效率；面对车购税预算规模减少的情况，努力破解资金难题，用足用好中央专项建设基金，积极争取政府债券支持，加强与国家开发银行、中国农业发展银行等金融机构合作，全面推进PPP模式，有效保障了交通基础设施建设的资金需求，推动交通运输投资规模再上新台阶。</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基于投入产出分析方法，我们定量测算了交通运输投资对经济社会的贡献。全年铁路公路水路固定资产投资共拉动GDP约2.7万亿元、提供就业岗位约3460万个，即1亿元交通运输投资拉动GDP约0.98亿元、提供就业岗位约1240个。从与国民经济重点关联产业分析看，全年交通运输投资对建筑业、金属冶炼业、非金属矿物制品业GDP的拉动效应较为明显，分别拉动约6180亿元、1550亿元和1540亿元；对建筑业、农林牧渔产品和服务业、交通运输业就业的拉动效应较为明显，为这些行业分别提供就业岗位约1080万个、490万个和160万个。交通运输投资为服务经济稳增长作出了积极贡献，发挥着重要的“稳定器”作用。</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b/>
          <w:kern w:val="0"/>
          <w:sz w:val="24"/>
          <w:szCs w:val="24"/>
        </w:rPr>
      </w:pPr>
      <w:r w:rsidRPr="00A70048">
        <w:rPr>
          <w:rFonts w:asciiTheme="minorEastAsia" w:hAnsiTheme="minorEastAsia" w:cs="宋体" w:hint="eastAsia"/>
          <w:b/>
          <w:kern w:val="0"/>
          <w:sz w:val="24"/>
          <w:szCs w:val="24"/>
        </w:rPr>
        <w:lastRenderedPageBreak/>
        <w:t>经济新常态下全社会货物运输量呈现新变化</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统计公报》显示，2016年全社会（含铁路、公路、水路、民航）货运量、货物周转量比上年分别增长5.2%和5%。从短期看，全社会货物运输量增速出现一定反弹。一是受大宗商品价格快速回升的带动。2016年年末环渤海动力煤平均价格指数较年初增长近60%，中钢协钢铁价格综合指数增长超过70%，价格大幅回升带动运输需求增加，全年铁路冶炼物资运量增长3.8%，煤炭运量降幅明显收窄8.4个百分点。二是受房地产开发投资增速加快的带动。公路运输中矿建材料占比达20%以上，远高于其他货类，公路货运量与房地产开发投资相关系数超过0.9。2016年房地产开发投资增速回升至5%以上，同期公路货运量增速也回升至6.1%。</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从中长期看，经过改革开放以来30多年的快速发展，我国总体上步入工业化中后期，特别是近年来，经济发展进入新常态，经济增长从过去的高速增长向中高速增长转变，三次产业结构出现重大变化，全社会货物运输量与经济之间的数量关系也出现了一些新变化。我国GDP增速由1978年至2011年的年均增长10%左右回落至2016年的7%左右，同期全社会货运量增速由8%左右逐步回落至5%左右。货运强度由1991年的44.3万吨/亿元逐步降至2016年的18.9万吨/亿元（按可比价格计算）。货运量与GDP之间的弹性系数由2011年的1.48逐步降至2016年的0.78。经济新常态下，我国全社会货运量增速换挡，货运强度、货运量与GDP之间的弹性系数总体呈下降趋势，与美国、日本等主要发达国家工业化中后期的运量变化特征基本类似，是我国经济发展的阶段性和产业结构调整的具体体现。</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b/>
          <w:kern w:val="0"/>
          <w:sz w:val="24"/>
          <w:szCs w:val="24"/>
        </w:rPr>
      </w:pPr>
      <w:r w:rsidRPr="00A70048">
        <w:rPr>
          <w:rFonts w:asciiTheme="minorEastAsia" w:hAnsiTheme="minorEastAsia" w:cs="宋体" w:hint="eastAsia"/>
          <w:b/>
          <w:kern w:val="0"/>
          <w:sz w:val="24"/>
          <w:szCs w:val="24"/>
        </w:rPr>
        <w:t>交通运输结构不断优化</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基础设施技术状况持续改善。《统计公报》显示，2016年年末全国高铁营业里程超过2.2万公里，铁路复线率和电气化率比上年分别提高1.4和3个百分点。高速公路里程达13.1万公里，二级及以上公路里程比重提高0.2个百分点，建制村通畅率提高2.24个百分点。三级及以上内河航道通航里程比重提高0.4个百分点，港口万吨级及以上泊位增加96个。年旅客吞吐量达到百万人次的通航机场增加7个。</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lastRenderedPageBreak/>
        <w:t>运输装备提档升级。全年铁路动车组比上年增加380标准组、3040辆。大型客车的客位增长0.6%，普通货车运力减少，而专用货车的吨位增长4.9%。内河运输船舶的平均净载重量增长10.8%。城市客运纯电动、混合动力公共汽电车增长近1倍，BRT车辆增长24.8%。</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多元、舒适、便捷的旅客运输增势强劲。全年铁路旅客发送量比上年增长11%，其中高铁、动车组旅客发送量增长均超过三成。民航旅客运输量增长11.8%，国际航线增速明显高于国内航线12个百分点。邮轮市场快速发展，全国港口接待国际邮轮旅客增长近80%。城市轨道交通客运量增长15.4%，BRT客运量增长23.2%。另外，自驾车出行需求旺盛，监测数据显示全国22个省份高速公路7座及以下小客车流量增长16.5%。</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货运结构加速调整。铁路发力货运组织改革，全年完成集装箱、商品汽车、散货快运量比上年分别增长40%、53%和25%。公路充分发挥“门到门”的运输优势，高附加值货运需求增长较快，近年来机械设备电器、轻工医药制品、农林牧渔业产品等货类比重有明显提高。港口适箱货发展势头良好，集装箱吞吐量（以重量计算）增长5.4%，快于货物吞吐量3.5%的增长水平。寄递服务与互联网融合发展保持高速增长，快递业务量和业务收入分别增长51.4%和43.5%。</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投资结构进一步优化。进一步发挥车购税等中央资金的引导作用，加大对普通公路、内河水运、西部地区的支持力度。全年安排用于国省道改造、农村公路建设的车购税占比超过70%，较“十二五”之初大幅提高25个百分点以上；用于内河建设的港建费占比近年来首次超过60%；用于西部地区的车购税占比较2015年提高5个百分点以上。全年普通国省道、农村公路、西部地区公路建设投资分别增长14%、13.4%和17.3%，内河建设投资实现增长，交通运输投资结构优化有力地推动了交通运输结构调整和转型升级。</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b/>
          <w:kern w:val="0"/>
          <w:sz w:val="24"/>
          <w:szCs w:val="24"/>
        </w:rPr>
      </w:pPr>
      <w:r w:rsidRPr="00A70048">
        <w:rPr>
          <w:rFonts w:asciiTheme="minorEastAsia" w:hAnsiTheme="minorEastAsia" w:cs="宋体" w:hint="eastAsia"/>
          <w:b/>
          <w:kern w:val="0"/>
          <w:sz w:val="24"/>
          <w:szCs w:val="24"/>
        </w:rPr>
        <w:t>交通运输智慧绿色发展迈出新步伐</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t>交通运输科技创新能力显著提升。《统计公报》显示，2016年交通科技研发投入快速增长，用于新材料、新技术、新工艺、新产品的研发投入占比较上年提高近15个百分点，科技成果获得专利数和科技奖项有较大幅度提升。高铁与重载铁路技术、特殊条件下公路建设、特大型桥梁施工、支线客机与大飞机制造等关键技术取得突破。“互联网+交通运输”发展迅速，无车承运、网络约车、分时租赁等新业态蓬勃兴起。</w:t>
      </w:r>
    </w:p>
    <w:p w:rsidR="00A70048" w:rsidRPr="00A70048" w:rsidRDefault="00A70048" w:rsidP="00A70048">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70048">
        <w:rPr>
          <w:rFonts w:asciiTheme="minorEastAsia" w:hAnsiTheme="minorEastAsia" w:cs="宋体" w:hint="eastAsia"/>
          <w:kern w:val="0"/>
          <w:sz w:val="24"/>
          <w:szCs w:val="24"/>
        </w:rPr>
        <w:lastRenderedPageBreak/>
        <w:t>绿色交通建设稳步推进。道路运输企业积极推广车辆节能技改，加快新能源车辆更新，并建立油耗奖惩机制，城市公交、班线客车监测企业百车公里单耗比上年下降0.9%和1.5%，公路专业货运百吨公里单耗下降4%。海洋货运企业提高航行率、实行经济航速，千吨海里单耗下降4.9%。港口推进生产用机械设备“油改电”，提高电力、热力清洁能源比重，万吨吞吐量单耗下降3%。积极应对气候变化，行业继续加大环境保护投入，强化基础设施生态保护和污染综合防治，建立船舶排放控制区，推进靠港船舶使用岸电，主要污染物排放强度得到有效消减。</w:t>
      </w:r>
    </w:p>
    <w:p w:rsidR="006C5F99" w:rsidRPr="006C5F99" w:rsidRDefault="006C5F99" w:rsidP="006C5F99">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p w:rsidR="00D7093A" w:rsidRPr="006A70E2" w:rsidRDefault="00084740" w:rsidP="008554FA">
      <w:pPr>
        <w:widowControl/>
        <w:spacing w:before="100" w:beforeAutospacing="1" w:after="100" w:afterAutospacing="1" w:line="500" w:lineRule="atLeast"/>
        <w:ind w:firstLine="420"/>
        <w:outlineLvl w:val="0"/>
        <w:rPr>
          <w:rFonts w:asciiTheme="minorEastAsia" w:hAnsiTheme="minorEastAsia" w:cs="宋体"/>
          <w:color w:val="000000"/>
          <w:kern w:val="0"/>
          <w:sz w:val="22"/>
          <w:szCs w:val="24"/>
          <w:shd w:val="clear" w:color="auto" w:fill="FFFFFF"/>
        </w:rPr>
      </w:pPr>
      <w:r w:rsidRPr="006A70E2">
        <w:rPr>
          <w:rFonts w:asciiTheme="minorEastAsia" w:hAnsiTheme="minorEastAsia" w:cs="宋体"/>
          <w:kern w:val="0"/>
          <w:sz w:val="24"/>
          <w:szCs w:val="24"/>
        </w:rPr>
        <w:br w:type="page"/>
      </w:r>
      <w:r w:rsidRPr="006A70E2">
        <w:rPr>
          <w:rFonts w:asciiTheme="minorEastAsia" w:hAnsiTheme="minorEastAsia" w:cs="宋体" w:hint="eastAsia"/>
          <w:b/>
          <w:kern w:val="0"/>
          <w:sz w:val="28"/>
          <w:szCs w:val="24"/>
        </w:rPr>
        <w:lastRenderedPageBreak/>
        <w:t>【温馨提示-健康养生】</w:t>
      </w:r>
    </w:p>
    <w:p w:rsidR="00D7093A" w:rsidRPr="006A70E2" w:rsidRDefault="005D68F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5D68FF">
        <w:rPr>
          <w:rFonts w:asciiTheme="minorEastAsia" w:hAnsiTheme="minorEastAsia" w:cs="宋体" w:hint="eastAsia"/>
          <w:b/>
          <w:kern w:val="0"/>
          <w:sz w:val="32"/>
          <w:szCs w:val="24"/>
          <w:shd w:val="pct10" w:color="auto" w:fill="FFFFFF"/>
        </w:rPr>
        <w:t>春季祛湿汤的十种做法</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1、炒扁豆木棉花炖鲫鱼汤</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w:t>
      </w:r>
      <w:hyperlink r:id="rId15" w:tgtFrame="_blank" w:history="1">
        <w:r w:rsidRPr="00EE45F1">
          <w:rPr>
            <w:rFonts w:asciiTheme="minorEastAsia" w:hAnsiTheme="minorEastAsia" w:cs="宋体" w:hint="eastAsia"/>
            <w:kern w:val="0"/>
            <w:sz w:val="24"/>
            <w:szCs w:val="24"/>
          </w:rPr>
          <w:t>炒扁豆</w:t>
        </w:r>
      </w:hyperlink>
      <w:r w:rsidRPr="00EE45F1">
        <w:rPr>
          <w:rFonts w:asciiTheme="minorEastAsia" w:hAnsiTheme="minorEastAsia" w:cs="宋体" w:hint="eastAsia"/>
          <w:kern w:val="0"/>
          <w:sz w:val="24"/>
          <w:szCs w:val="24"/>
        </w:rPr>
        <w:t>、木棉花各15克，陈皮3克（中药店有售），蜜枣1~2个，鲫鱼肉约100克，生姜3片。</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做法：药材稍浸泡；蜜枣去核；鲫鱼煎至微黄，溅入少许清水。一起与生姜下炖盅，加入热开水250毫升（约1碗量），加盖隔水炖约1个半小时便可。</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功效：扁豆性味甘温，能健脾化湿、和中止泻。尤其炒后的扁豆健脾力更强，与木棉花陈皮炖鲫鱼，为春湿时健脾祛湿的</w:t>
      </w:r>
      <w:hyperlink r:id="rId16" w:tgtFrame="_blank" w:history="1">
        <w:r w:rsidRPr="00EE45F1">
          <w:rPr>
            <w:rFonts w:asciiTheme="minorEastAsia" w:hAnsiTheme="minorEastAsia" w:cs="宋体" w:hint="eastAsia"/>
            <w:kern w:val="0"/>
            <w:sz w:val="24"/>
            <w:szCs w:val="24"/>
          </w:rPr>
          <w:t>养生汤</w:t>
        </w:r>
      </w:hyperlink>
      <w:r w:rsidRPr="00EE45F1">
        <w:rPr>
          <w:rFonts w:asciiTheme="minorEastAsia" w:hAnsiTheme="minorEastAsia" w:cs="宋体" w:hint="eastAsia"/>
          <w:kern w:val="0"/>
          <w:sz w:val="24"/>
          <w:szCs w:val="24"/>
        </w:rPr>
        <w:t>品。</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2、冬瓜薏米</w:t>
      </w:r>
      <w:hyperlink r:id="rId17" w:tgtFrame="_blank" w:history="1">
        <w:r w:rsidRPr="00EE45F1">
          <w:rPr>
            <w:rFonts w:asciiTheme="minorEastAsia" w:hAnsiTheme="minorEastAsia" w:cs="宋体" w:hint="eastAsia"/>
            <w:kern w:val="0"/>
            <w:sz w:val="24"/>
            <w:szCs w:val="24"/>
          </w:rPr>
          <w:t>排骨汤</w:t>
        </w:r>
      </w:hyperlink>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材料：排骨250克，冬瓜500克，薏米适量，食盐适量。</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做法：将排骨、薏米洗净，冬瓜洗净后不去皮切成块状；将排骨与薏米一同放入锅中，小火炖90分钟左右后加入冬瓜，再炖10分钟左右；加入适量食盐调味即可食用。</w:t>
      </w:r>
    </w:p>
    <w:p w:rsidR="005D68FF" w:rsidRPr="00EE45F1" w:rsidRDefault="005D68FF"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功效：将冬瓜与薏米进行搭配，能够达到清热祛湿、利水排尿的效果，对于水肿、尿路疾病患者来说具有辅助性治疗作用。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E45F1">
        <w:rPr>
          <w:rFonts w:asciiTheme="minorEastAsia" w:hAnsiTheme="minorEastAsia" w:cs="宋体" w:hint="eastAsia"/>
          <w:b/>
          <w:bCs/>
          <w:kern w:val="0"/>
          <w:sz w:val="24"/>
          <w:szCs w:val="24"/>
        </w:rPr>
        <w:t>3、老黄瓜煲猪腱粉肠汤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材料：老黄瓜1斤，陈皮1角，碎瑶柱1汤匙，猪腱1斤，粉肠8两，赤小豆2两，扁豆1两。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做法：老黄瓜连皮一开二，猪腱、粉肠拖过水，赤小豆、扁豆、陈皮洗过，汤煲注清水烧开，放入猪腱煲15分钟，下老黄瓜、粉肠、陈皮、赤小豆、扁豆煲1小时下瑶柱，再煲15分</w:t>
      </w:r>
      <w:r w:rsidRPr="00EE45F1">
        <w:rPr>
          <w:rFonts w:asciiTheme="minorEastAsia" w:hAnsiTheme="minorEastAsia" w:cs="宋体" w:hint="eastAsia"/>
          <w:kern w:val="0"/>
          <w:sz w:val="24"/>
          <w:szCs w:val="24"/>
        </w:rPr>
        <w:lastRenderedPageBreak/>
        <w:t>钟，捞出粉肠、猪腱切成件状，在半小时后，可再捞出汤料在碟中，排上粉肠、猪腱，汤水便可调入幼盐饮用。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功效：老黄瓜能除热祛湿解火毒。扁豆、赤小豆俱有健脾化湿功效，加猪粉肠煲</w:t>
      </w:r>
      <w:hyperlink r:id="rId18" w:tgtFrame="_blank" w:history="1">
        <w:r w:rsidRPr="00EE45F1">
          <w:rPr>
            <w:rFonts w:asciiTheme="minorEastAsia" w:hAnsiTheme="minorEastAsia" w:cs="宋体" w:hint="eastAsia"/>
            <w:kern w:val="0"/>
            <w:sz w:val="24"/>
            <w:szCs w:val="24"/>
          </w:rPr>
          <w:t>黄瓜汤</w:t>
        </w:r>
      </w:hyperlink>
      <w:r w:rsidRPr="00EE45F1">
        <w:rPr>
          <w:rFonts w:asciiTheme="minorEastAsia" w:hAnsiTheme="minorEastAsia" w:cs="宋体" w:hint="eastAsia"/>
          <w:kern w:val="0"/>
          <w:sz w:val="24"/>
          <w:szCs w:val="24"/>
        </w:rPr>
        <w:t>，清热当中更有理肠胃之食疗作用。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4、金针菇豆芽肉片汤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材料：金针菇150克，</w:t>
      </w:r>
      <w:hyperlink r:id="rId19" w:tgtFrame="_blank" w:history="1">
        <w:r w:rsidRPr="00EE45F1">
          <w:rPr>
            <w:rFonts w:asciiTheme="minorEastAsia" w:hAnsiTheme="minorEastAsia" w:cs="宋体" w:hint="eastAsia"/>
            <w:kern w:val="0"/>
            <w:sz w:val="24"/>
            <w:szCs w:val="24"/>
          </w:rPr>
          <w:t>黄豆芽</w:t>
        </w:r>
      </w:hyperlink>
      <w:r w:rsidRPr="00EE45F1">
        <w:rPr>
          <w:rFonts w:asciiTheme="minorEastAsia" w:hAnsiTheme="minorEastAsia" w:cs="宋体" w:hint="eastAsia"/>
          <w:kern w:val="0"/>
          <w:sz w:val="24"/>
          <w:szCs w:val="24"/>
        </w:rPr>
        <w:t>150克，瘦猪肉240克。</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做法：瘦肉洗净，沥干水，切薄片，用2汤匙生抽、半汤匙</w:t>
      </w:r>
      <w:hyperlink r:id="rId20" w:tgtFrame="_blank" w:history="1">
        <w:r w:rsidRPr="00EE45F1">
          <w:rPr>
            <w:rFonts w:asciiTheme="minorEastAsia" w:hAnsiTheme="minorEastAsia" w:cs="宋体" w:hint="eastAsia"/>
            <w:kern w:val="0"/>
            <w:sz w:val="24"/>
            <w:szCs w:val="24"/>
          </w:rPr>
          <w:t>白砂糖</w:t>
        </w:r>
      </w:hyperlink>
      <w:r w:rsidRPr="00EE45F1">
        <w:rPr>
          <w:rFonts w:asciiTheme="minorEastAsia" w:hAnsiTheme="minorEastAsia" w:cs="宋体" w:hint="eastAsia"/>
          <w:kern w:val="0"/>
          <w:sz w:val="24"/>
          <w:szCs w:val="24"/>
        </w:rPr>
        <w:t>和半汤匙生粉腌好待用；金针菇和大豆芽分别洗净，去尾部；热锅放1汤匙油，下生姜和大豆芽爆炒，铲起；锅内倒入5碗水烧开，放入炒好的姜片和大豆芽煮沸，下金针菇和肉片，煮至熟，下盐调味食用。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功效：清热祛湿，利尿消肿，益智减肥。</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5、陈皮莲子薏米水鸭汤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材料：陈皮6克、莲子肉30克、炒薏米30克、淮山12克、生姜10克、水鸭肉250克。</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做法：将水鸭肉用清水洗净血污，斩件；薏米用铁锅炒至微黄，莲子去心洗净，用水稍浸淮山，陈皮、生姜用水洗净，然后将全部用料一起放进汤煲内，加入清水；先用武火煮沸，再用文火煲2小时，调味即可。</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功效：薏米具有很好的祛湿作用，用来煲水鸭能起到补脾健胃、祛湿止泻的功效。陈皮莲子</w:t>
      </w:r>
      <w:hyperlink r:id="rId21" w:tgtFrame="_blank" w:history="1">
        <w:r w:rsidRPr="00EE45F1">
          <w:rPr>
            <w:rFonts w:asciiTheme="minorEastAsia" w:hAnsiTheme="minorEastAsia" w:cs="宋体" w:hint="eastAsia"/>
            <w:kern w:val="0"/>
            <w:sz w:val="24"/>
            <w:szCs w:val="24"/>
          </w:rPr>
          <w:t>薏米水</w:t>
        </w:r>
      </w:hyperlink>
      <w:r w:rsidRPr="00EE45F1">
        <w:rPr>
          <w:rFonts w:asciiTheme="minorEastAsia" w:hAnsiTheme="minorEastAsia" w:cs="宋体" w:hint="eastAsia"/>
          <w:kern w:val="0"/>
          <w:sz w:val="24"/>
          <w:szCs w:val="24"/>
        </w:rPr>
        <w:t>鸭汤对</w:t>
      </w:r>
      <w:hyperlink r:id="rId22" w:tgtFrame="_blank" w:history="1">
        <w:r w:rsidRPr="00EE45F1">
          <w:rPr>
            <w:rFonts w:asciiTheme="minorEastAsia" w:hAnsiTheme="minorEastAsia" w:cs="宋体" w:hint="eastAsia"/>
            <w:kern w:val="0"/>
            <w:sz w:val="24"/>
            <w:szCs w:val="24"/>
          </w:rPr>
          <w:t>湿气重</w:t>
        </w:r>
      </w:hyperlink>
      <w:r w:rsidRPr="00EE45F1">
        <w:rPr>
          <w:rFonts w:asciiTheme="minorEastAsia" w:hAnsiTheme="minorEastAsia" w:cs="宋体" w:hint="eastAsia"/>
          <w:kern w:val="0"/>
          <w:sz w:val="24"/>
          <w:szCs w:val="24"/>
        </w:rPr>
        <w:t>、大便稀烂、脾虚者尤为合适，而本身腹泻，</w:t>
      </w:r>
      <w:hyperlink r:id="rId23" w:tgtFrame="_blank" w:history="1">
        <w:r w:rsidRPr="00EE45F1">
          <w:rPr>
            <w:rFonts w:asciiTheme="minorEastAsia" w:hAnsiTheme="minorEastAsia" w:cs="宋体" w:hint="eastAsia"/>
            <w:kern w:val="0"/>
            <w:sz w:val="24"/>
            <w:szCs w:val="24"/>
          </w:rPr>
          <w:t>感冒咳嗽</w:t>
        </w:r>
      </w:hyperlink>
      <w:r w:rsidRPr="00EE45F1">
        <w:rPr>
          <w:rFonts w:asciiTheme="minorEastAsia" w:hAnsiTheme="minorEastAsia" w:cs="宋体" w:hint="eastAsia"/>
          <w:kern w:val="0"/>
          <w:sz w:val="24"/>
          <w:szCs w:val="24"/>
        </w:rPr>
        <w:t>就最好避免喝此类汤品。</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E45F1">
        <w:rPr>
          <w:rFonts w:asciiTheme="minorEastAsia" w:hAnsiTheme="minorEastAsia" w:cs="宋体" w:hint="eastAsia"/>
          <w:b/>
          <w:bCs/>
          <w:kern w:val="0"/>
          <w:sz w:val="24"/>
          <w:szCs w:val="24"/>
        </w:rPr>
        <w:t>6、沙葛猪骨汤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材料：沙葛500克，猪扇骨500克，眉豆50克，赤小豆50克，扁豆50克，蜜枣2个，姜2片，水10碗。</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lastRenderedPageBreak/>
        <w:t>做法：赤小豆、眉豆、扁豆洗净，浸泡1-2小时；猪扇骨斩大件，洗净，汆水捞起；沙葛洗净，去皮，去筋，切块；煮沸清水，放入所有材料，大火煮20分钟，转小火煲一个小时，下盐调味即可食用。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功效：清热祛湿，健脾开胃。</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7、橄榄陈皮炖水鱼</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材料：潮州橄榄6个、陈皮1/3个、水鱼200~250克、生姜3片。</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做法：橄榄切对半；陈皮浸泡；水鱼洗净，切块，“汆水”。一起与生姜下炖盅，加热开水1000毫升（约4碗量），加盖隔水炖3个小时便可。进饮方下盐。</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功效：橄榄陈皮炖水鱼除了解春困时的烦闷胃纳差，还可祛春湿引发的各类皮肤疾患。</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8、淮山陈皮炖扇骨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材料：新鲜土猪扇骨1斤2两左右，斩成小件。新鲜</w:t>
      </w:r>
      <w:hyperlink r:id="rId24" w:tgtFrame="_blank" w:history="1">
        <w:r w:rsidRPr="00EE45F1">
          <w:rPr>
            <w:rFonts w:asciiTheme="minorEastAsia" w:hAnsiTheme="minorEastAsia" w:cs="宋体" w:hint="eastAsia"/>
            <w:kern w:val="0"/>
            <w:sz w:val="24"/>
            <w:szCs w:val="24"/>
          </w:rPr>
          <w:t>铁棍山药</w:t>
        </w:r>
      </w:hyperlink>
      <w:r w:rsidRPr="00EE45F1">
        <w:rPr>
          <w:rFonts w:asciiTheme="minorEastAsia" w:hAnsiTheme="minorEastAsia" w:cs="宋体" w:hint="eastAsia"/>
          <w:kern w:val="0"/>
          <w:sz w:val="24"/>
          <w:szCs w:val="24"/>
        </w:rPr>
        <w:t>2两，洗净去皮，切段。陈皮1/4个，洗净备用。茨实、莲子、茯苓各30克，洗净备用。姜切3~4片备用。</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猪骨在滚水中焯一下，飞去血水和肉腥味。将准备好的材料一起放入电压力煲中，加水，煲30分钟即可。若用的是老式汤煲，先大火滚10分钟，然后转小火煲1个钟头。临上桌前，在煲够火候的汤水中加适量盐调味即可。</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功效：祛湿健脾。用猪骨煲汤，讲究用猪肩胛位置的扇骨、靠近猪尾的尾龙骨来煲汤，这些位置的骨头有祛湿的功效。</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E45F1">
        <w:rPr>
          <w:rFonts w:asciiTheme="minorEastAsia" w:hAnsiTheme="minorEastAsia" w:cs="宋体" w:hint="eastAsia"/>
          <w:b/>
          <w:bCs/>
          <w:kern w:val="0"/>
          <w:sz w:val="24"/>
          <w:szCs w:val="24"/>
        </w:rPr>
        <w:t>9、木棉花薏米猪骨汤</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材料：木棉花50克、薏米20克、扁豆30克、猪骨500克、陈皮1角、蜜枣2粒、姜3片。</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lastRenderedPageBreak/>
        <w:t>做法：各物洗净，猪骨斩块汆水捞起，把适量的水倒入瓦煲，煮开后放以上材料煲2小时左右，下盐调味。</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功效：可</w:t>
      </w:r>
      <w:hyperlink r:id="rId25" w:tgtFrame="_blank" w:history="1">
        <w:r w:rsidRPr="00EE45F1">
          <w:rPr>
            <w:rFonts w:asciiTheme="minorEastAsia" w:hAnsiTheme="minorEastAsia" w:cs="宋体" w:hint="eastAsia"/>
            <w:kern w:val="0"/>
            <w:sz w:val="24"/>
            <w:szCs w:val="24"/>
          </w:rPr>
          <w:t>清热解毒</w:t>
        </w:r>
      </w:hyperlink>
      <w:r w:rsidRPr="00EE45F1">
        <w:rPr>
          <w:rFonts w:asciiTheme="minorEastAsia" w:hAnsiTheme="minorEastAsia" w:cs="宋体" w:hint="eastAsia"/>
          <w:kern w:val="0"/>
          <w:sz w:val="24"/>
          <w:szCs w:val="24"/>
        </w:rPr>
        <w:t>、健脾利湿。</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b/>
          <w:bCs/>
          <w:kern w:val="0"/>
          <w:sz w:val="24"/>
          <w:szCs w:val="24"/>
        </w:rPr>
        <w:t>10、鲜土茯苓煲猪瘦肉</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材料：鲜土茯苓200克、马蹄10个、红萝卜、连须玉米各1条，蜜枣3个，陈皮1/3个，猪瘦肉400克，生姜3片。</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做法：各物分别洗净。鲜土茯苓切块，马蹄去皮，</w:t>
      </w:r>
      <w:hyperlink r:id="rId26" w:tgtFrame="_blank" w:history="1">
        <w:r w:rsidRPr="00EE45F1">
          <w:rPr>
            <w:rFonts w:asciiTheme="minorEastAsia" w:hAnsiTheme="minorEastAsia" w:cs="宋体" w:hint="eastAsia"/>
            <w:kern w:val="0"/>
            <w:sz w:val="24"/>
            <w:szCs w:val="24"/>
          </w:rPr>
          <w:t>红萝卜</w:t>
        </w:r>
      </w:hyperlink>
      <w:r w:rsidRPr="00EE45F1">
        <w:rPr>
          <w:rFonts w:asciiTheme="minorEastAsia" w:hAnsiTheme="minorEastAsia" w:cs="宋体" w:hint="eastAsia"/>
          <w:kern w:val="0"/>
          <w:sz w:val="24"/>
          <w:szCs w:val="24"/>
        </w:rPr>
        <w:t>、玉米切段，蜜枣去核，陈皮浸泡。一起与猪瘦肉、姜下瓦煲，加清水2500毫升（约10碗量），武火滚沸后改文火煲约2小时，下盐便可。</w:t>
      </w:r>
    </w:p>
    <w:p w:rsidR="00EE45F1" w:rsidRPr="00EE45F1" w:rsidRDefault="00EE45F1" w:rsidP="00EE45F1">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EE45F1">
        <w:rPr>
          <w:rFonts w:asciiTheme="minorEastAsia" w:hAnsiTheme="minorEastAsia" w:cs="宋体" w:hint="eastAsia"/>
          <w:kern w:val="0"/>
          <w:sz w:val="24"/>
          <w:szCs w:val="24"/>
        </w:rPr>
        <w:t>功效：土茯苓有祛湿热、利筋骨、</w:t>
      </w:r>
      <w:hyperlink r:id="rId27" w:tgtFrame="_blank" w:history="1">
        <w:r w:rsidRPr="00EE45F1">
          <w:rPr>
            <w:rFonts w:asciiTheme="minorEastAsia" w:hAnsiTheme="minorEastAsia" w:cs="宋体" w:hint="eastAsia"/>
            <w:kern w:val="0"/>
            <w:sz w:val="24"/>
            <w:szCs w:val="24"/>
          </w:rPr>
          <w:t>健脾胃</w:t>
        </w:r>
      </w:hyperlink>
      <w:r w:rsidRPr="00EE45F1">
        <w:rPr>
          <w:rFonts w:asciiTheme="minorEastAsia" w:hAnsiTheme="minorEastAsia" w:cs="宋体" w:hint="eastAsia"/>
          <w:kern w:val="0"/>
          <w:sz w:val="24"/>
          <w:szCs w:val="24"/>
        </w:rPr>
        <w:t>的功效，以新鲜的土茯苓配爽甜鲜美消滞的马蹄、宽中益气滋润的红萝卜煲猪瘦肉汤，有清热祛湿解毒、健脾养胃润肺之功。</w:t>
      </w:r>
    </w:p>
    <w:p w:rsidR="005D68FF" w:rsidRDefault="00EE45F1"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hyperlink r:id="rId28" w:tgtFrame="_blank" w:history="1">
        <w:r w:rsidRPr="00EE45F1">
          <w:rPr>
            <w:rFonts w:asciiTheme="minorEastAsia" w:hAnsiTheme="minorEastAsia" w:cs="宋体" w:hint="eastAsia"/>
            <w:kern w:val="0"/>
            <w:sz w:val="24"/>
            <w:szCs w:val="24"/>
          </w:rPr>
          <w:t>春季养生</w:t>
        </w:r>
      </w:hyperlink>
      <w:r w:rsidRPr="00EE45F1">
        <w:rPr>
          <w:rFonts w:asciiTheme="minorEastAsia" w:hAnsiTheme="minorEastAsia" w:cs="宋体" w:hint="eastAsia"/>
          <w:kern w:val="0"/>
          <w:sz w:val="24"/>
          <w:szCs w:val="24"/>
        </w:rPr>
        <w:t>要以祛湿消春困为原则。除了以上十款养生汤外，一些传统的广东汤水比如土茯苓草龟汤、腐竹白果鸡蛋汤水、</w:t>
      </w:r>
      <w:hyperlink r:id="rId29" w:tgtFrame="_blank" w:history="1">
        <w:r w:rsidRPr="00EE45F1">
          <w:rPr>
            <w:rFonts w:asciiTheme="minorEastAsia" w:hAnsiTheme="minorEastAsia" w:cs="宋体" w:hint="eastAsia"/>
            <w:kern w:val="0"/>
            <w:sz w:val="24"/>
            <w:szCs w:val="24"/>
          </w:rPr>
          <w:t>鸡骨草</w:t>
        </w:r>
      </w:hyperlink>
      <w:r w:rsidRPr="00EE45F1">
        <w:rPr>
          <w:rFonts w:asciiTheme="minorEastAsia" w:hAnsiTheme="minorEastAsia" w:cs="宋体" w:hint="eastAsia"/>
          <w:kern w:val="0"/>
          <w:sz w:val="24"/>
          <w:szCs w:val="24"/>
        </w:rPr>
        <w:t>猪横脷瘦肉汤、荷叶瘦肉淮山薏米汤等等都有正气、祛湿、健脾、解春困的作用。</w:t>
      </w:r>
    </w:p>
    <w:p w:rsidR="00D7093A" w:rsidRDefault="00084740">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sectPr w:rsidR="00D70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B2" w:rsidRDefault="000662B2" w:rsidP="00A6041D">
      <w:r>
        <w:separator/>
      </w:r>
    </w:p>
  </w:endnote>
  <w:endnote w:type="continuationSeparator" w:id="0">
    <w:p w:rsidR="000662B2" w:rsidRDefault="000662B2"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B2" w:rsidRDefault="000662B2" w:rsidP="00A6041D">
      <w:r>
        <w:separator/>
      </w:r>
    </w:p>
  </w:footnote>
  <w:footnote w:type="continuationSeparator" w:id="0">
    <w:p w:rsidR="000662B2" w:rsidRDefault="000662B2"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662B2"/>
    <w:rsid w:val="00071622"/>
    <w:rsid w:val="00072916"/>
    <w:rsid w:val="00075423"/>
    <w:rsid w:val="000827A2"/>
    <w:rsid w:val="00083987"/>
    <w:rsid w:val="00084740"/>
    <w:rsid w:val="00087E20"/>
    <w:rsid w:val="00092CC8"/>
    <w:rsid w:val="000960FC"/>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30735"/>
    <w:rsid w:val="00133952"/>
    <w:rsid w:val="0013475C"/>
    <w:rsid w:val="00145987"/>
    <w:rsid w:val="001510EE"/>
    <w:rsid w:val="00151DA3"/>
    <w:rsid w:val="001563CD"/>
    <w:rsid w:val="001605EB"/>
    <w:rsid w:val="0016208E"/>
    <w:rsid w:val="00162404"/>
    <w:rsid w:val="001660F9"/>
    <w:rsid w:val="001732F8"/>
    <w:rsid w:val="00173CAA"/>
    <w:rsid w:val="0017692D"/>
    <w:rsid w:val="00177B6B"/>
    <w:rsid w:val="00190942"/>
    <w:rsid w:val="00192555"/>
    <w:rsid w:val="00195CCA"/>
    <w:rsid w:val="001A091A"/>
    <w:rsid w:val="001A1D0C"/>
    <w:rsid w:val="001A34A6"/>
    <w:rsid w:val="001A3790"/>
    <w:rsid w:val="001B20E9"/>
    <w:rsid w:val="001B2F88"/>
    <w:rsid w:val="001B445A"/>
    <w:rsid w:val="001B6F59"/>
    <w:rsid w:val="001C04A1"/>
    <w:rsid w:val="001C2614"/>
    <w:rsid w:val="001D3DFF"/>
    <w:rsid w:val="001D3E61"/>
    <w:rsid w:val="001E33A8"/>
    <w:rsid w:val="001E4411"/>
    <w:rsid w:val="001E67F7"/>
    <w:rsid w:val="001F2564"/>
    <w:rsid w:val="001F2B68"/>
    <w:rsid w:val="001F3585"/>
    <w:rsid w:val="001F685C"/>
    <w:rsid w:val="00203DFB"/>
    <w:rsid w:val="00205E2D"/>
    <w:rsid w:val="00210D44"/>
    <w:rsid w:val="0022010E"/>
    <w:rsid w:val="00222C9E"/>
    <w:rsid w:val="00222F81"/>
    <w:rsid w:val="00226FB3"/>
    <w:rsid w:val="002274A9"/>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57E4"/>
    <w:rsid w:val="00296035"/>
    <w:rsid w:val="00297030"/>
    <w:rsid w:val="002A0F3C"/>
    <w:rsid w:val="002A5B1B"/>
    <w:rsid w:val="002A61CB"/>
    <w:rsid w:val="002B7644"/>
    <w:rsid w:val="002D2C41"/>
    <w:rsid w:val="002D451A"/>
    <w:rsid w:val="002E19E2"/>
    <w:rsid w:val="002E19F7"/>
    <w:rsid w:val="002E7924"/>
    <w:rsid w:val="002E7C89"/>
    <w:rsid w:val="002F19F5"/>
    <w:rsid w:val="002F3446"/>
    <w:rsid w:val="002F6350"/>
    <w:rsid w:val="002F7231"/>
    <w:rsid w:val="0030171F"/>
    <w:rsid w:val="0030440C"/>
    <w:rsid w:val="0030660C"/>
    <w:rsid w:val="00310AD5"/>
    <w:rsid w:val="0031590E"/>
    <w:rsid w:val="003165A5"/>
    <w:rsid w:val="0031707A"/>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22F"/>
    <w:rsid w:val="003D67A4"/>
    <w:rsid w:val="003E1A34"/>
    <w:rsid w:val="003E3DA6"/>
    <w:rsid w:val="003E4EF2"/>
    <w:rsid w:val="003F697F"/>
    <w:rsid w:val="003F7701"/>
    <w:rsid w:val="004001A2"/>
    <w:rsid w:val="00400EEA"/>
    <w:rsid w:val="0040126A"/>
    <w:rsid w:val="00413C4A"/>
    <w:rsid w:val="00414618"/>
    <w:rsid w:val="0041669E"/>
    <w:rsid w:val="00416AFE"/>
    <w:rsid w:val="00420B70"/>
    <w:rsid w:val="00422F00"/>
    <w:rsid w:val="00425B06"/>
    <w:rsid w:val="00426BF2"/>
    <w:rsid w:val="00431849"/>
    <w:rsid w:val="0043290B"/>
    <w:rsid w:val="00440334"/>
    <w:rsid w:val="004441B9"/>
    <w:rsid w:val="00444EB1"/>
    <w:rsid w:val="004472A8"/>
    <w:rsid w:val="004503BF"/>
    <w:rsid w:val="00450C58"/>
    <w:rsid w:val="004510F7"/>
    <w:rsid w:val="0045346F"/>
    <w:rsid w:val="00453D40"/>
    <w:rsid w:val="00456C9D"/>
    <w:rsid w:val="00457195"/>
    <w:rsid w:val="00461FB8"/>
    <w:rsid w:val="00464DA1"/>
    <w:rsid w:val="004663DD"/>
    <w:rsid w:val="004712EC"/>
    <w:rsid w:val="0047518B"/>
    <w:rsid w:val="00475C61"/>
    <w:rsid w:val="0047663C"/>
    <w:rsid w:val="004770E9"/>
    <w:rsid w:val="00483223"/>
    <w:rsid w:val="004874AF"/>
    <w:rsid w:val="00490F20"/>
    <w:rsid w:val="0049232F"/>
    <w:rsid w:val="0049412A"/>
    <w:rsid w:val="00494DB7"/>
    <w:rsid w:val="00495114"/>
    <w:rsid w:val="004A006A"/>
    <w:rsid w:val="004A21D0"/>
    <w:rsid w:val="004A44B6"/>
    <w:rsid w:val="004A5601"/>
    <w:rsid w:val="004A5865"/>
    <w:rsid w:val="004A6F9A"/>
    <w:rsid w:val="004B52F5"/>
    <w:rsid w:val="004B6293"/>
    <w:rsid w:val="004C0B5A"/>
    <w:rsid w:val="004C0B80"/>
    <w:rsid w:val="004C10C5"/>
    <w:rsid w:val="004C77C7"/>
    <w:rsid w:val="004D105D"/>
    <w:rsid w:val="004D1C61"/>
    <w:rsid w:val="004D4D8F"/>
    <w:rsid w:val="004D535D"/>
    <w:rsid w:val="004D5F20"/>
    <w:rsid w:val="004D70E9"/>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5799"/>
    <w:rsid w:val="00525B2E"/>
    <w:rsid w:val="005340B1"/>
    <w:rsid w:val="00544220"/>
    <w:rsid w:val="00563220"/>
    <w:rsid w:val="00564980"/>
    <w:rsid w:val="005662AB"/>
    <w:rsid w:val="0057031B"/>
    <w:rsid w:val="00575328"/>
    <w:rsid w:val="00584146"/>
    <w:rsid w:val="00585F98"/>
    <w:rsid w:val="005934C9"/>
    <w:rsid w:val="005969CA"/>
    <w:rsid w:val="005A11F4"/>
    <w:rsid w:val="005A1497"/>
    <w:rsid w:val="005A2BC1"/>
    <w:rsid w:val="005A4B70"/>
    <w:rsid w:val="005B1E1D"/>
    <w:rsid w:val="005B41B1"/>
    <w:rsid w:val="005C3E62"/>
    <w:rsid w:val="005C4EB2"/>
    <w:rsid w:val="005C62DD"/>
    <w:rsid w:val="005C6346"/>
    <w:rsid w:val="005C6C9A"/>
    <w:rsid w:val="005C71E3"/>
    <w:rsid w:val="005C759C"/>
    <w:rsid w:val="005D3F6C"/>
    <w:rsid w:val="005D424D"/>
    <w:rsid w:val="005D68FF"/>
    <w:rsid w:val="005E00E8"/>
    <w:rsid w:val="005E1205"/>
    <w:rsid w:val="005E44BC"/>
    <w:rsid w:val="005E610F"/>
    <w:rsid w:val="005F2367"/>
    <w:rsid w:val="005F3405"/>
    <w:rsid w:val="005F3701"/>
    <w:rsid w:val="005F5115"/>
    <w:rsid w:val="005F51DA"/>
    <w:rsid w:val="005F69E5"/>
    <w:rsid w:val="00600700"/>
    <w:rsid w:val="00604688"/>
    <w:rsid w:val="00612CDB"/>
    <w:rsid w:val="006163EA"/>
    <w:rsid w:val="00622014"/>
    <w:rsid w:val="00623062"/>
    <w:rsid w:val="00623158"/>
    <w:rsid w:val="00623EF1"/>
    <w:rsid w:val="00625271"/>
    <w:rsid w:val="00626C3A"/>
    <w:rsid w:val="00631189"/>
    <w:rsid w:val="006316F2"/>
    <w:rsid w:val="006334B5"/>
    <w:rsid w:val="00633830"/>
    <w:rsid w:val="00633A91"/>
    <w:rsid w:val="00633D9C"/>
    <w:rsid w:val="006349E3"/>
    <w:rsid w:val="00635528"/>
    <w:rsid w:val="0064001B"/>
    <w:rsid w:val="00642E16"/>
    <w:rsid w:val="00644D14"/>
    <w:rsid w:val="00647140"/>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F58AC"/>
    <w:rsid w:val="006F702C"/>
    <w:rsid w:val="006F7542"/>
    <w:rsid w:val="007049C8"/>
    <w:rsid w:val="00714FCB"/>
    <w:rsid w:val="0072324F"/>
    <w:rsid w:val="00725086"/>
    <w:rsid w:val="0072744D"/>
    <w:rsid w:val="00730E22"/>
    <w:rsid w:val="00736A59"/>
    <w:rsid w:val="007409D0"/>
    <w:rsid w:val="00745B7C"/>
    <w:rsid w:val="00751396"/>
    <w:rsid w:val="00756778"/>
    <w:rsid w:val="00757284"/>
    <w:rsid w:val="00762CBC"/>
    <w:rsid w:val="00765DDF"/>
    <w:rsid w:val="007673AE"/>
    <w:rsid w:val="00770C63"/>
    <w:rsid w:val="0077106B"/>
    <w:rsid w:val="00772190"/>
    <w:rsid w:val="00776EBC"/>
    <w:rsid w:val="00780D9D"/>
    <w:rsid w:val="00787AC0"/>
    <w:rsid w:val="007901A0"/>
    <w:rsid w:val="00795219"/>
    <w:rsid w:val="00796591"/>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2E09"/>
    <w:rsid w:val="008554FA"/>
    <w:rsid w:val="008560A1"/>
    <w:rsid w:val="00857B6F"/>
    <w:rsid w:val="00857CD4"/>
    <w:rsid w:val="00864646"/>
    <w:rsid w:val="00865FF1"/>
    <w:rsid w:val="00874B90"/>
    <w:rsid w:val="008754C5"/>
    <w:rsid w:val="00885031"/>
    <w:rsid w:val="0088530C"/>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552F"/>
    <w:rsid w:val="00903C24"/>
    <w:rsid w:val="00903E96"/>
    <w:rsid w:val="009049A6"/>
    <w:rsid w:val="00912A47"/>
    <w:rsid w:val="00917547"/>
    <w:rsid w:val="00927132"/>
    <w:rsid w:val="00930602"/>
    <w:rsid w:val="00931671"/>
    <w:rsid w:val="00933EBF"/>
    <w:rsid w:val="00934108"/>
    <w:rsid w:val="00935A29"/>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1C08"/>
    <w:rsid w:val="009B37EE"/>
    <w:rsid w:val="009B39F3"/>
    <w:rsid w:val="009B4BF5"/>
    <w:rsid w:val="009C3563"/>
    <w:rsid w:val="009D0602"/>
    <w:rsid w:val="009D0903"/>
    <w:rsid w:val="009D45AC"/>
    <w:rsid w:val="009E14E5"/>
    <w:rsid w:val="009E65BC"/>
    <w:rsid w:val="009F1F1A"/>
    <w:rsid w:val="009F4DB6"/>
    <w:rsid w:val="009F7872"/>
    <w:rsid w:val="00A00199"/>
    <w:rsid w:val="00A00861"/>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0048"/>
    <w:rsid w:val="00A7179C"/>
    <w:rsid w:val="00A72179"/>
    <w:rsid w:val="00A7583D"/>
    <w:rsid w:val="00A7747D"/>
    <w:rsid w:val="00A80476"/>
    <w:rsid w:val="00A81A1A"/>
    <w:rsid w:val="00A900A3"/>
    <w:rsid w:val="00A906B7"/>
    <w:rsid w:val="00A93CC8"/>
    <w:rsid w:val="00A96126"/>
    <w:rsid w:val="00AA15C9"/>
    <w:rsid w:val="00AA5768"/>
    <w:rsid w:val="00AB1400"/>
    <w:rsid w:val="00AB147C"/>
    <w:rsid w:val="00AB3521"/>
    <w:rsid w:val="00AB70E0"/>
    <w:rsid w:val="00AC1890"/>
    <w:rsid w:val="00AC5E47"/>
    <w:rsid w:val="00AC6CCC"/>
    <w:rsid w:val="00AD0F60"/>
    <w:rsid w:val="00AD26DF"/>
    <w:rsid w:val="00AF067C"/>
    <w:rsid w:val="00AF477B"/>
    <w:rsid w:val="00AF5FB3"/>
    <w:rsid w:val="00AF700F"/>
    <w:rsid w:val="00B00E12"/>
    <w:rsid w:val="00B018BF"/>
    <w:rsid w:val="00B05A16"/>
    <w:rsid w:val="00B0662A"/>
    <w:rsid w:val="00B066BF"/>
    <w:rsid w:val="00B134C8"/>
    <w:rsid w:val="00B16CE9"/>
    <w:rsid w:val="00B20DAC"/>
    <w:rsid w:val="00B21E44"/>
    <w:rsid w:val="00B22B1A"/>
    <w:rsid w:val="00B253F9"/>
    <w:rsid w:val="00B255B2"/>
    <w:rsid w:val="00B2594D"/>
    <w:rsid w:val="00B33E37"/>
    <w:rsid w:val="00B341B5"/>
    <w:rsid w:val="00B4515D"/>
    <w:rsid w:val="00B46282"/>
    <w:rsid w:val="00B5128F"/>
    <w:rsid w:val="00B52202"/>
    <w:rsid w:val="00B56191"/>
    <w:rsid w:val="00B5797F"/>
    <w:rsid w:val="00B633D4"/>
    <w:rsid w:val="00B65080"/>
    <w:rsid w:val="00B716E0"/>
    <w:rsid w:val="00B73774"/>
    <w:rsid w:val="00B7458F"/>
    <w:rsid w:val="00B82A2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1932"/>
    <w:rsid w:val="00C3243B"/>
    <w:rsid w:val="00C33688"/>
    <w:rsid w:val="00C40E87"/>
    <w:rsid w:val="00C4228A"/>
    <w:rsid w:val="00C4480C"/>
    <w:rsid w:val="00C52A0A"/>
    <w:rsid w:val="00C53807"/>
    <w:rsid w:val="00C54745"/>
    <w:rsid w:val="00C568C8"/>
    <w:rsid w:val="00C66582"/>
    <w:rsid w:val="00C67390"/>
    <w:rsid w:val="00C701FA"/>
    <w:rsid w:val="00C70B68"/>
    <w:rsid w:val="00C7380F"/>
    <w:rsid w:val="00C803BC"/>
    <w:rsid w:val="00C81563"/>
    <w:rsid w:val="00C81ED2"/>
    <w:rsid w:val="00C820B1"/>
    <w:rsid w:val="00C93A1A"/>
    <w:rsid w:val="00CA03FD"/>
    <w:rsid w:val="00CA146C"/>
    <w:rsid w:val="00CA2E41"/>
    <w:rsid w:val="00CB5383"/>
    <w:rsid w:val="00CC6C57"/>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73CEF"/>
    <w:rsid w:val="00D80670"/>
    <w:rsid w:val="00D81521"/>
    <w:rsid w:val="00D86A7D"/>
    <w:rsid w:val="00D904C2"/>
    <w:rsid w:val="00D93B91"/>
    <w:rsid w:val="00D942AB"/>
    <w:rsid w:val="00D94D9F"/>
    <w:rsid w:val="00D96B95"/>
    <w:rsid w:val="00DA0296"/>
    <w:rsid w:val="00DA0DDB"/>
    <w:rsid w:val="00DA11FD"/>
    <w:rsid w:val="00DA1634"/>
    <w:rsid w:val="00DA6EEC"/>
    <w:rsid w:val="00DA7AFC"/>
    <w:rsid w:val="00DB2E15"/>
    <w:rsid w:val="00DB55DA"/>
    <w:rsid w:val="00DC0057"/>
    <w:rsid w:val="00DC1A8F"/>
    <w:rsid w:val="00DC6EA7"/>
    <w:rsid w:val="00DD3D27"/>
    <w:rsid w:val="00DE1FEE"/>
    <w:rsid w:val="00DE32B6"/>
    <w:rsid w:val="00DE36B1"/>
    <w:rsid w:val="00DE5E20"/>
    <w:rsid w:val="00DE7E5B"/>
    <w:rsid w:val="00DF4B98"/>
    <w:rsid w:val="00DF653F"/>
    <w:rsid w:val="00E0166A"/>
    <w:rsid w:val="00E02975"/>
    <w:rsid w:val="00E05769"/>
    <w:rsid w:val="00E07249"/>
    <w:rsid w:val="00E126E5"/>
    <w:rsid w:val="00E12DD9"/>
    <w:rsid w:val="00E13F70"/>
    <w:rsid w:val="00E172EE"/>
    <w:rsid w:val="00E177C1"/>
    <w:rsid w:val="00E22648"/>
    <w:rsid w:val="00E2701E"/>
    <w:rsid w:val="00E31718"/>
    <w:rsid w:val="00E3463A"/>
    <w:rsid w:val="00E34711"/>
    <w:rsid w:val="00E35C9B"/>
    <w:rsid w:val="00E415F3"/>
    <w:rsid w:val="00E41C25"/>
    <w:rsid w:val="00E424CA"/>
    <w:rsid w:val="00E4330B"/>
    <w:rsid w:val="00E43519"/>
    <w:rsid w:val="00E43D3E"/>
    <w:rsid w:val="00E43EAD"/>
    <w:rsid w:val="00E47B78"/>
    <w:rsid w:val="00E51A77"/>
    <w:rsid w:val="00E55CE0"/>
    <w:rsid w:val="00E562A5"/>
    <w:rsid w:val="00E56619"/>
    <w:rsid w:val="00E57E8F"/>
    <w:rsid w:val="00E60CA4"/>
    <w:rsid w:val="00E630A4"/>
    <w:rsid w:val="00E63916"/>
    <w:rsid w:val="00E6598C"/>
    <w:rsid w:val="00E71021"/>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B7174"/>
    <w:rsid w:val="00EC2891"/>
    <w:rsid w:val="00EC2F3B"/>
    <w:rsid w:val="00EC5509"/>
    <w:rsid w:val="00EC6EC2"/>
    <w:rsid w:val="00ED42CB"/>
    <w:rsid w:val="00EE45F1"/>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5DB"/>
    <w:rsid w:val="00F65B80"/>
    <w:rsid w:val="00F72C4F"/>
    <w:rsid w:val="00F76D1B"/>
    <w:rsid w:val="00F809B9"/>
    <w:rsid w:val="00F817C4"/>
    <w:rsid w:val="00F83653"/>
    <w:rsid w:val="00F8393B"/>
    <w:rsid w:val="00F83E99"/>
    <w:rsid w:val="00F84C08"/>
    <w:rsid w:val="00F84F09"/>
    <w:rsid w:val="00F96B04"/>
    <w:rsid w:val="00FA2CD8"/>
    <w:rsid w:val="00FB0328"/>
    <w:rsid w:val="00FB0C9B"/>
    <w:rsid w:val="00FB3F3D"/>
    <w:rsid w:val="00FB58A2"/>
    <w:rsid w:val="00FC018D"/>
    <w:rsid w:val="00FC0A11"/>
    <w:rsid w:val="00FC3F11"/>
    <w:rsid w:val="00FC5446"/>
    <w:rsid w:val="00FC579A"/>
    <w:rsid w:val="00FC57BC"/>
    <w:rsid w:val="00FC7434"/>
    <w:rsid w:val="00FC7A0B"/>
    <w:rsid w:val="00FD10D8"/>
    <w:rsid w:val="00FE1A9D"/>
    <w:rsid w:val="00FE414A"/>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E58B60"/>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3674">
      <w:bodyDiv w:val="1"/>
      <w:marLeft w:val="0"/>
      <w:marRight w:val="0"/>
      <w:marTop w:val="0"/>
      <w:marBottom w:val="0"/>
      <w:divBdr>
        <w:top w:val="none" w:sz="0" w:space="0" w:color="auto"/>
        <w:left w:val="none" w:sz="0" w:space="0" w:color="auto"/>
        <w:bottom w:val="none" w:sz="0" w:space="0" w:color="auto"/>
        <w:right w:val="none" w:sz="0" w:space="0" w:color="auto"/>
      </w:divBdr>
    </w:div>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229924505">
      <w:bodyDiv w:val="1"/>
      <w:marLeft w:val="0"/>
      <w:marRight w:val="0"/>
      <w:marTop w:val="0"/>
      <w:marBottom w:val="0"/>
      <w:divBdr>
        <w:top w:val="none" w:sz="0" w:space="0" w:color="auto"/>
        <w:left w:val="none" w:sz="0" w:space="0" w:color="auto"/>
        <w:bottom w:val="none" w:sz="0" w:space="0" w:color="auto"/>
        <w:right w:val="none" w:sz="0" w:space="0" w:color="auto"/>
      </w:divBdr>
    </w:div>
    <w:div w:id="232937985">
      <w:bodyDiv w:val="1"/>
      <w:marLeft w:val="0"/>
      <w:marRight w:val="0"/>
      <w:marTop w:val="0"/>
      <w:marBottom w:val="0"/>
      <w:divBdr>
        <w:top w:val="none" w:sz="0" w:space="0" w:color="auto"/>
        <w:left w:val="none" w:sz="0" w:space="0" w:color="auto"/>
        <w:bottom w:val="none" w:sz="0" w:space="0" w:color="auto"/>
        <w:right w:val="none" w:sz="0" w:space="0" w:color="auto"/>
      </w:divBdr>
      <w:divsChild>
        <w:div w:id="497041191">
          <w:marLeft w:val="0"/>
          <w:marRight w:val="0"/>
          <w:marTop w:val="0"/>
          <w:marBottom w:val="0"/>
          <w:divBdr>
            <w:top w:val="none" w:sz="0" w:space="0" w:color="auto"/>
            <w:left w:val="none" w:sz="0" w:space="0" w:color="auto"/>
            <w:bottom w:val="none" w:sz="0" w:space="0" w:color="auto"/>
            <w:right w:val="none" w:sz="0" w:space="0" w:color="auto"/>
          </w:divBdr>
        </w:div>
        <w:div w:id="1558786883">
          <w:marLeft w:val="0"/>
          <w:marRight w:val="0"/>
          <w:marTop w:val="0"/>
          <w:marBottom w:val="0"/>
          <w:divBdr>
            <w:top w:val="none" w:sz="0" w:space="0" w:color="auto"/>
            <w:left w:val="none" w:sz="0" w:space="0" w:color="auto"/>
            <w:bottom w:val="none" w:sz="0" w:space="0" w:color="auto"/>
            <w:right w:val="none" w:sz="0" w:space="0" w:color="auto"/>
          </w:divBdr>
        </w:div>
        <w:div w:id="685522699">
          <w:marLeft w:val="0"/>
          <w:marRight w:val="0"/>
          <w:marTop w:val="0"/>
          <w:marBottom w:val="0"/>
          <w:divBdr>
            <w:top w:val="none" w:sz="0" w:space="0" w:color="auto"/>
            <w:left w:val="none" w:sz="0" w:space="0" w:color="auto"/>
            <w:bottom w:val="none" w:sz="0" w:space="0" w:color="auto"/>
            <w:right w:val="none" w:sz="0" w:space="0" w:color="auto"/>
          </w:divBdr>
        </w:div>
        <w:div w:id="549922564">
          <w:marLeft w:val="0"/>
          <w:marRight w:val="0"/>
          <w:marTop w:val="0"/>
          <w:marBottom w:val="0"/>
          <w:divBdr>
            <w:top w:val="none" w:sz="0" w:space="0" w:color="auto"/>
            <w:left w:val="none" w:sz="0" w:space="0" w:color="auto"/>
            <w:bottom w:val="none" w:sz="0" w:space="0" w:color="auto"/>
            <w:right w:val="none" w:sz="0" w:space="0" w:color="auto"/>
          </w:divBdr>
        </w:div>
        <w:div w:id="1274703269">
          <w:marLeft w:val="0"/>
          <w:marRight w:val="0"/>
          <w:marTop w:val="0"/>
          <w:marBottom w:val="0"/>
          <w:divBdr>
            <w:top w:val="none" w:sz="0" w:space="0" w:color="auto"/>
            <w:left w:val="none" w:sz="0" w:space="0" w:color="auto"/>
            <w:bottom w:val="none" w:sz="0" w:space="0" w:color="auto"/>
            <w:right w:val="none" w:sz="0" w:space="0" w:color="auto"/>
          </w:divBdr>
        </w:div>
        <w:div w:id="144401178">
          <w:marLeft w:val="0"/>
          <w:marRight w:val="0"/>
          <w:marTop w:val="0"/>
          <w:marBottom w:val="0"/>
          <w:divBdr>
            <w:top w:val="none" w:sz="0" w:space="0" w:color="auto"/>
            <w:left w:val="none" w:sz="0" w:space="0" w:color="auto"/>
            <w:bottom w:val="none" w:sz="0" w:space="0" w:color="auto"/>
            <w:right w:val="none" w:sz="0" w:space="0" w:color="auto"/>
          </w:divBdr>
        </w:div>
      </w:divsChild>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37290832">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13607963">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218708162">
      <w:bodyDiv w:val="1"/>
      <w:marLeft w:val="0"/>
      <w:marRight w:val="0"/>
      <w:marTop w:val="0"/>
      <w:marBottom w:val="0"/>
      <w:divBdr>
        <w:top w:val="none" w:sz="0" w:space="0" w:color="auto"/>
        <w:left w:val="none" w:sz="0" w:space="0" w:color="auto"/>
        <w:bottom w:val="none" w:sz="0" w:space="0" w:color="auto"/>
        <w:right w:val="none" w:sz="0" w:space="0" w:color="auto"/>
      </w:divBdr>
    </w:div>
    <w:div w:id="1310791606">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386443458">
      <w:bodyDiv w:val="1"/>
      <w:marLeft w:val="0"/>
      <w:marRight w:val="0"/>
      <w:marTop w:val="0"/>
      <w:marBottom w:val="0"/>
      <w:divBdr>
        <w:top w:val="none" w:sz="0" w:space="0" w:color="auto"/>
        <w:left w:val="none" w:sz="0" w:space="0" w:color="auto"/>
        <w:bottom w:val="none" w:sz="0" w:space="0" w:color="auto"/>
        <w:right w:val="none" w:sz="0" w:space="0" w:color="auto"/>
      </w:divBdr>
    </w:div>
    <w:div w:id="1405495005">
      <w:bodyDiv w:val="1"/>
      <w:marLeft w:val="0"/>
      <w:marRight w:val="0"/>
      <w:marTop w:val="0"/>
      <w:marBottom w:val="0"/>
      <w:divBdr>
        <w:top w:val="none" w:sz="0" w:space="0" w:color="auto"/>
        <w:left w:val="none" w:sz="0" w:space="0" w:color="auto"/>
        <w:bottom w:val="none" w:sz="0" w:space="0" w:color="auto"/>
        <w:right w:val="none" w:sz="0" w:space="0" w:color="auto"/>
      </w:divBdr>
      <w:divsChild>
        <w:div w:id="714501730">
          <w:marLeft w:val="0"/>
          <w:marRight w:val="0"/>
          <w:marTop w:val="0"/>
          <w:marBottom w:val="0"/>
          <w:divBdr>
            <w:top w:val="none" w:sz="0" w:space="0" w:color="auto"/>
            <w:left w:val="none" w:sz="0" w:space="0" w:color="auto"/>
            <w:bottom w:val="none" w:sz="0" w:space="0" w:color="auto"/>
            <w:right w:val="none" w:sz="0" w:space="0" w:color="auto"/>
          </w:divBdr>
          <w:divsChild>
            <w:div w:id="1133593335">
              <w:marLeft w:val="0"/>
              <w:marRight w:val="0"/>
              <w:marTop w:val="0"/>
              <w:marBottom w:val="0"/>
              <w:divBdr>
                <w:top w:val="none" w:sz="0" w:space="0" w:color="auto"/>
                <w:left w:val="none" w:sz="0" w:space="0" w:color="auto"/>
                <w:bottom w:val="none" w:sz="0" w:space="0" w:color="auto"/>
                <w:right w:val="none" w:sz="0" w:space="0" w:color="auto"/>
              </w:divBdr>
              <w:divsChild>
                <w:div w:id="1446119256">
                  <w:marLeft w:val="0"/>
                  <w:marRight w:val="0"/>
                  <w:marTop w:val="0"/>
                  <w:marBottom w:val="0"/>
                  <w:divBdr>
                    <w:top w:val="none" w:sz="0" w:space="0" w:color="auto"/>
                    <w:left w:val="none" w:sz="0" w:space="0" w:color="auto"/>
                    <w:bottom w:val="none" w:sz="0" w:space="0" w:color="auto"/>
                    <w:right w:val="none" w:sz="0" w:space="0" w:color="auto"/>
                  </w:divBdr>
                  <w:divsChild>
                    <w:div w:id="1057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58466175">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uncaijing.com/story/details/id_209.html" TargetMode="External"/><Relationship Id="rId18" Type="http://schemas.openxmlformats.org/officeDocument/2006/relationships/hyperlink" Target="https://www.ys137.com/shicai/1530657.html" TargetMode="External"/><Relationship Id="rId26" Type="http://schemas.openxmlformats.org/officeDocument/2006/relationships/hyperlink" Target="https://www.ys137.com/shicai/145809.html" TargetMode="External"/><Relationship Id="rId3" Type="http://schemas.openxmlformats.org/officeDocument/2006/relationships/numbering" Target="numbering.xml"/><Relationship Id="rId21" Type="http://schemas.openxmlformats.org/officeDocument/2006/relationships/hyperlink" Target="https://www.ys137.com/shicai/1581237.html" TargetMode="External"/><Relationship Id="rId7" Type="http://schemas.openxmlformats.org/officeDocument/2006/relationships/footnotes" Target="footnotes.xml"/><Relationship Id="rId12" Type="http://schemas.openxmlformats.org/officeDocument/2006/relationships/hyperlink" Target="http://www.yuncaijing.com/story/details/id_456.html" TargetMode="External"/><Relationship Id="rId17" Type="http://schemas.openxmlformats.org/officeDocument/2006/relationships/hyperlink" Target="https://www.ys137.com/yinshi/138080.html" TargetMode="External"/><Relationship Id="rId25" Type="http://schemas.openxmlformats.org/officeDocument/2006/relationships/hyperlink" Target="https://www.ys137.com/baike/144306.html" TargetMode="External"/><Relationship Id="rId2" Type="http://schemas.openxmlformats.org/officeDocument/2006/relationships/customXml" Target="../customXml/item2.xml"/><Relationship Id="rId16" Type="http://schemas.openxmlformats.org/officeDocument/2006/relationships/hyperlink" Target="https://www.ys137.com/baike/609407.html" TargetMode="External"/><Relationship Id="rId20" Type="http://schemas.openxmlformats.org/officeDocument/2006/relationships/hyperlink" Target="https://www.ys137.com/meirong/1630539.html" TargetMode="External"/><Relationship Id="rId29" Type="http://schemas.openxmlformats.org/officeDocument/2006/relationships/hyperlink" Target="https://www.ys137.com/zyys/31745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uncaijing.com/story/details/id_199.html" TargetMode="External"/><Relationship Id="rId24" Type="http://schemas.openxmlformats.org/officeDocument/2006/relationships/hyperlink" Target="https://www.ys137.com/zyys/148171.html" TargetMode="External"/><Relationship Id="rId5" Type="http://schemas.openxmlformats.org/officeDocument/2006/relationships/settings" Target="settings.xml"/><Relationship Id="rId15" Type="http://schemas.openxmlformats.org/officeDocument/2006/relationships/hyperlink" Target="https://www.ys137.com/baike/878709.html" TargetMode="External"/><Relationship Id="rId23" Type="http://schemas.openxmlformats.org/officeDocument/2006/relationships/hyperlink" Target="https://www.ys137.com/yinshi/144897.html" TargetMode="External"/><Relationship Id="rId28" Type="http://schemas.openxmlformats.org/officeDocument/2006/relationships/hyperlink" Target="https://www.ys137.com/slys/cjys/" TargetMode="External"/><Relationship Id="rId10" Type="http://schemas.openxmlformats.org/officeDocument/2006/relationships/hyperlink" Target="http://www.yuncaijing.com/story/details/id_2508.html" TargetMode="External"/><Relationship Id="rId19" Type="http://schemas.openxmlformats.org/officeDocument/2006/relationships/hyperlink" Target="https://www.ys137.com/yinshi/148833.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yuncaijing.com/story/details/id_1520.html" TargetMode="External"/><Relationship Id="rId22" Type="http://schemas.openxmlformats.org/officeDocument/2006/relationships/hyperlink" Target="https://www.ys137.com/zyys/515131.html" TargetMode="External"/><Relationship Id="rId27" Type="http://schemas.openxmlformats.org/officeDocument/2006/relationships/hyperlink" Target="https://www.ys137.com/infos/1582472.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5C952-7A84-4417-90CA-CD28FF51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1623</Words>
  <Characters>9252</Characters>
  <Application>Microsoft Office Word</Application>
  <DocSecurity>0</DocSecurity>
  <Lines>77</Lines>
  <Paragraphs>21</Paragraphs>
  <ScaleCrop>false</ScaleCrop>
  <Company>SkyUN.Org</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13</cp:revision>
  <cp:lastPrinted>2014-09-28T05:33:00Z</cp:lastPrinted>
  <dcterms:created xsi:type="dcterms:W3CDTF">2017-04-27T08:26:00Z</dcterms:created>
  <dcterms:modified xsi:type="dcterms:W3CDTF">2017-04-28T05:30:00Z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