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093A" w:rsidRPr="006A70E2" w:rsidRDefault="00084740">
      <w:pPr>
        <w:jc w:val="center"/>
        <w:rPr>
          <w:rFonts w:asciiTheme="minorEastAsia" w:hAnsiTheme="minorEastAsia"/>
          <w:spacing w:val="50"/>
          <w:sz w:val="28"/>
          <w:szCs w:val="18"/>
        </w:rPr>
      </w:pPr>
      <w:r w:rsidRPr="006A70E2">
        <w:rPr>
          <w:rFonts w:asciiTheme="minorEastAsia" w:hAnsiTheme="minorEastAsia"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6A70E2" w:rsidRDefault="00084740">
      <w:pPr>
        <w:ind w:left="420" w:firstLine="420"/>
        <w:jc w:val="center"/>
        <w:rPr>
          <w:rFonts w:asciiTheme="minorEastAsia" w:hAnsiTheme="minorEastAsia"/>
        </w:rPr>
      </w:pPr>
      <w:r w:rsidRPr="006A70E2">
        <w:rPr>
          <w:rFonts w:asciiTheme="minorEastAsia" w:hAnsiTheme="minorEastAsia"/>
          <w:noProof/>
          <w:spacing w:val="50"/>
          <w:sz w:val="28"/>
          <w:szCs w:val="18"/>
        </w:rPr>
        <mc:AlternateContent>
          <mc:Choice Requires="wps">
            <w:drawing>
              <wp:inline distT="0" distB="0" distL="0" distR="0">
                <wp:extent cx="35890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90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2.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6A70E2" w:rsidRDefault="00084740">
      <w:pPr>
        <w:ind w:left="420" w:firstLine="420"/>
        <w:jc w:val="center"/>
        <w:rPr>
          <w:rFonts w:asciiTheme="minorEastAsia" w:hAnsiTheme="minorEastAsia"/>
        </w:rPr>
      </w:pPr>
      <w:r w:rsidRPr="006A70E2">
        <w:rPr>
          <w:rFonts w:asciiTheme="minorEastAsia" w:hAnsiTheme="minorEastAsia" w:cs="Arial Unicode MS" w:hint="eastAsia"/>
          <w:b/>
        </w:rPr>
        <w:t>CSA RO-RO TRANSPORT COMMITTEE</w:t>
      </w:r>
    </w:p>
    <w:p w:rsidR="00D7093A" w:rsidRPr="006A70E2" w:rsidRDefault="00D7093A">
      <w:pPr>
        <w:rPr>
          <w:rFonts w:asciiTheme="minorEastAsia" w:hAnsiTheme="minorEastAsia"/>
        </w:rPr>
      </w:pPr>
    </w:p>
    <w:p w:rsidR="00D7093A" w:rsidRPr="006A70E2" w:rsidRDefault="00084740">
      <w:pPr>
        <w:snapToGrid w:val="0"/>
        <w:spacing w:beforeLines="250" w:before="780" w:line="640" w:lineRule="exact"/>
        <w:jc w:val="center"/>
        <w:rPr>
          <w:rFonts w:asciiTheme="minorEastAsia" w:hAnsiTheme="minorEastAsia"/>
          <w:b/>
          <w:spacing w:val="-8"/>
          <w:sz w:val="52"/>
          <w:szCs w:val="52"/>
        </w:rPr>
      </w:pPr>
      <w:r w:rsidRPr="006A70E2">
        <w:rPr>
          <w:rFonts w:asciiTheme="minorEastAsia" w:hAnsiTheme="minorEastAsia" w:hint="eastAsia"/>
          <w:b/>
          <w:spacing w:val="-8"/>
          <w:sz w:val="52"/>
          <w:szCs w:val="52"/>
        </w:rPr>
        <w:t>月</w:t>
      </w:r>
      <w:r w:rsidRPr="006A70E2">
        <w:rPr>
          <w:rFonts w:asciiTheme="minorEastAsia" w:hAnsiTheme="minorEastAsia" w:hint="eastAsia"/>
          <w:b/>
          <w:spacing w:val="-8"/>
          <w:sz w:val="52"/>
          <w:szCs w:val="52"/>
        </w:rPr>
        <w:tab/>
      </w:r>
      <w:r w:rsidRPr="006A70E2">
        <w:rPr>
          <w:rFonts w:asciiTheme="minorEastAsia" w:hAnsiTheme="minorEastAsia" w:hint="eastAsia"/>
          <w:b/>
          <w:spacing w:val="-8"/>
          <w:sz w:val="52"/>
          <w:szCs w:val="52"/>
        </w:rPr>
        <w:tab/>
        <w:t>报</w:t>
      </w:r>
    </w:p>
    <w:p w:rsidR="00D7093A" w:rsidRPr="006A70E2" w:rsidRDefault="00084740" w:rsidP="0043290B">
      <w:pPr>
        <w:snapToGrid w:val="0"/>
        <w:spacing w:line="640" w:lineRule="exact"/>
        <w:ind w:firstLineChars="100" w:firstLine="195"/>
        <w:rPr>
          <w:rFonts w:asciiTheme="minorEastAsia" w:hAnsiTheme="minorEastAsia"/>
          <w:b/>
          <w:spacing w:val="-8"/>
        </w:rPr>
      </w:pPr>
      <w:r w:rsidRPr="006A70E2">
        <w:rPr>
          <w:rFonts w:asciiTheme="minorEastAsia" w:hAnsiTheme="minorEastAsia" w:hint="eastAsia"/>
          <w:b/>
          <w:spacing w:val="-8"/>
        </w:rPr>
        <w:t>二〇一</w:t>
      </w:r>
      <w:r w:rsidR="006A21A8">
        <w:rPr>
          <w:rFonts w:asciiTheme="minorEastAsia" w:hAnsiTheme="minorEastAsia" w:hint="eastAsia"/>
          <w:b/>
          <w:spacing w:val="-8"/>
        </w:rPr>
        <w:t>七</w:t>
      </w:r>
      <w:r w:rsidRPr="006A70E2">
        <w:rPr>
          <w:rFonts w:asciiTheme="minorEastAsia" w:hAnsiTheme="minorEastAsia" w:hint="eastAsia"/>
          <w:b/>
          <w:spacing w:val="-8"/>
        </w:rPr>
        <w:t>年</w:t>
      </w:r>
      <w:r w:rsidR="00E55CE0">
        <w:rPr>
          <w:rFonts w:asciiTheme="minorEastAsia" w:hAnsiTheme="minorEastAsia" w:hint="eastAsia"/>
          <w:b/>
          <w:spacing w:val="-8"/>
        </w:rPr>
        <w:t xml:space="preserve"> </w:t>
      </w:r>
      <w:r w:rsidR="002D3A36">
        <w:rPr>
          <w:rFonts w:asciiTheme="minorEastAsia" w:hAnsiTheme="minorEastAsia" w:hint="eastAsia"/>
          <w:b/>
          <w:spacing w:val="-8"/>
        </w:rPr>
        <w:t>五</w:t>
      </w:r>
      <w:r w:rsidRPr="006A70E2">
        <w:rPr>
          <w:rFonts w:asciiTheme="minorEastAsia" w:hAnsiTheme="minorEastAsia" w:hint="eastAsia"/>
          <w:b/>
          <w:spacing w:val="-8"/>
        </w:rPr>
        <w:t>月刊</w:t>
      </w:r>
    </w:p>
    <w:p w:rsidR="00D7093A" w:rsidRPr="006A70E2" w:rsidRDefault="00084740">
      <w:pPr>
        <w:snapToGrid w:val="0"/>
        <w:spacing w:line="640" w:lineRule="exact"/>
        <w:rPr>
          <w:rFonts w:asciiTheme="minorEastAsia" w:hAnsiTheme="minorEastAsia"/>
          <w:b/>
        </w:rPr>
      </w:pPr>
      <w:r w:rsidRPr="006A70E2">
        <w:rPr>
          <w:rFonts w:asciiTheme="minorEastAsia" w:hAnsiTheme="minorEastAsia" w:hint="eastAsia"/>
          <w:b/>
        </w:rPr>
        <w:t xml:space="preserve"> 滚装运输专业委员会办公室</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201</w:t>
      </w:r>
      <w:r w:rsidR="000011A8">
        <w:rPr>
          <w:rFonts w:asciiTheme="minorEastAsia" w:hAnsiTheme="minorEastAsia"/>
          <w:b/>
        </w:rPr>
        <w:t>7</w:t>
      </w:r>
      <w:r w:rsidRPr="006A70E2">
        <w:rPr>
          <w:rFonts w:asciiTheme="minorEastAsia" w:hAnsiTheme="minorEastAsia" w:hint="eastAsia"/>
          <w:b/>
        </w:rPr>
        <w:t>年</w:t>
      </w:r>
      <w:r w:rsidR="003211BF">
        <w:rPr>
          <w:rFonts w:asciiTheme="minorEastAsia" w:hAnsiTheme="minorEastAsia"/>
          <w:b/>
        </w:rPr>
        <w:t>5</w:t>
      </w:r>
      <w:r w:rsidRPr="006A70E2">
        <w:rPr>
          <w:rFonts w:asciiTheme="minorEastAsia" w:hAnsiTheme="minorEastAsia" w:hint="eastAsia"/>
          <w:b/>
        </w:rPr>
        <w:t>月</w:t>
      </w:r>
      <w:r w:rsidR="003211BF">
        <w:rPr>
          <w:rFonts w:asciiTheme="minorEastAsia" w:hAnsiTheme="minorEastAsia"/>
          <w:b/>
        </w:rPr>
        <w:t>26</w:t>
      </w:r>
      <w:r w:rsidRPr="006A70E2">
        <w:rPr>
          <w:rFonts w:asciiTheme="minorEastAsia" w:hAnsiTheme="minorEastAsia" w:hint="eastAsia"/>
          <w:b/>
        </w:rPr>
        <w:t>日</w:t>
      </w:r>
    </w:p>
    <w:p w:rsidR="00D7093A" w:rsidRPr="006A70E2" w:rsidRDefault="00084740">
      <w:pPr>
        <w:snapToGrid w:val="0"/>
        <w:spacing w:afterLines="100" w:after="312" w:line="640" w:lineRule="exact"/>
        <w:rPr>
          <w:rFonts w:asciiTheme="minorEastAsia" w:hAnsiTheme="minorEastAsia"/>
          <w:b/>
          <w:sz w:val="36"/>
          <w:szCs w:val="32"/>
        </w:rPr>
      </w:pPr>
      <w:r w:rsidRPr="006A70E2">
        <w:rPr>
          <w:rFonts w:asciiTheme="minorEastAsia" w:hAnsiTheme="minorEastAsia" w:hint="eastAsia"/>
          <w:b/>
        </w:rPr>
        <w:t xml:space="preserve"> 联系电话：0755-8661</w:t>
      </w:r>
      <w:r w:rsidRPr="006A70E2">
        <w:rPr>
          <w:rFonts w:asciiTheme="minorEastAsia" w:hAnsiTheme="minorEastAsia"/>
          <w:b/>
        </w:rPr>
        <w:t xml:space="preserve"> </w:t>
      </w:r>
      <w:r w:rsidRPr="006A70E2">
        <w:rPr>
          <w:rFonts w:asciiTheme="minorEastAsia" w:hAnsiTheme="minorEastAsia" w:hint="eastAsia"/>
          <w:b/>
        </w:rPr>
        <w:t>7464</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邮箱:</w:t>
      </w:r>
      <w:r w:rsidRPr="006A70E2">
        <w:rPr>
          <w:rFonts w:asciiTheme="minorEastAsia" w:hAnsiTheme="minorEastAsia"/>
          <w:b/>
        </w:rPr>
        <w:t xml:space="preserve"> </w:t>
      </w:r>
      <w:r w:rsidRPr="006A70E2">
        <w:rPr>
          <w:rFonts w:asciiTheme="minorEastAsia" w:hAnsiTheme="minorEastAsia" w:hint="eastAsia"/>
          <w:b/>
        </w:rPr>
        <w:t>fengsl@foxmail.com</w:t>
      </w:r>
    </w:p>
    <w:p w:rsidR="00D7093A" w:rsidRPr="006A70E2" w:rsidRDefault="00084740">
      <w:pPr>
        <w:snapToGrid w:val="0"/>
        <w:spacing w:afterLines="100" w:after="312" w:line="640" w:lineRule="exact"/>
        <w:jc w:val="center"/>
        <w:rPr>
          <w:rFonts w:asciiTheme="minorEastAsia" w:hAnsiTheme="minorEastAsia"/>
          <w:b/>
          <w:sz w:val="36"/>
          <w:szCs w:val="32"/>
        </w:rPr>
      </w:pPr>
      <w:r w:rsidRPr="006A70E2">
        <w:rPr>
          <w:rFonts w:asciiTheme="minorEastAsia" w:hAnsiTheme="minorEastAsia"/>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6A70E2">
        <w:rPr>
          <w:rFonts w:asciiTheme="minorEastAsia" w:hAnsiTheme="minorEastAsia" w:hint="eastAsia"/>
          <w:b/>
          <w:sz w:val="36"/>
          <w:szCs w:val="32"/>
        </w:rPr>
        <w:t>目</w:t>
      </w:r>
      <w:r w:rsidRPr="006A70E2">
        <w:rPr>
          <w:rFonts w:asciiTheme="minorEastAsia" w:hAnsiTheme="minorEastAsia" w:hint="eastAsia"/>
          <w:b/>
          <w:sz w:val="36"/>
          <w:szCs w:val="32"/>
        </w:rPr>
        <w:tab/>
      </w:r>
      <w:r w:rsidRPr="006A70E2">
        <w:rPr>
          <w:rFonts w:asciiTheme="minorEastAsia" w:hAnsiTheme="minorEastAsia" w:hint="eastAsia"/>
          <w:b/>
          <w:sz w:val="36"/>
          <w:szCs w:val="32"/>
        </w:rPr>
        <w:tab/>
        <w:t>录</w:t>
      </w:r>
    </w:p>
    <w:p w:rsidR="00D7093A" w:rsidRPr="006A70E2" w:rsidRDefault="00084740">
      <w:pPr>
        <w:adjustRightInd w:val="0"/>
        <w:snapToGrid w:val="0"/>
        <w:spacing w:beforeLines="50" w:before="156" w:afterLines="50" w:after="156" w:line="680" w:lineRule="exact"/>
        <w:rPr>
          <w:rFonts w:asciiTheme="minorEastAsia" w:hAnsiTheme="minorEastAsia"/>
          <w:b/>
          <w:sz w:val="24"/>
          <w:szCs w:val="30"/>
        </w:rPr>
      </w:pPr>
      <w:bookmarkStart w:id="0" w:name="OLE_LINK1"/>
      <w:bookmarkStart w:id="1" w:name="OLE_LINK2"/>
      <w:bookmarkStart w:id="2" w:name="OLE_LINK3"/>
      <w:bookmarkStart w:id="3" w:name="OLE_LINK5"/>
      <w:bookmarkStart w:id="4" w:name="OLE_LINK6"/>
      <w:r w:rsidRPr="006A70E2">
        <w:rPr>
          <w:rFonts w:asciiTheme="minorEastAsia" w:hAnsiTheme="minorEastAsia" w:hint="eastAsia"/>
          <w:b/>
          <w:sz w:val="24"/>
          <w:szCs w:val="30"/>
        </w:rPr>
        <w:t>【会员动态】</w:t>
      </w:r>
    </w:p>
    <w:p w:rsidR="00FB58A2" w:rsidRPr="00DC0474" w:rsidRDefault="007668F4" w:rsidP="00F655DB">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DC0474">
        <w:rPr>
          <w:rFonts w:asciiTheme="minorEastAsia" w:hAnsiTheme="minorEastAsia" w:hint="eastAsia"/>
          <w:b/>
          <w:sz w:val="24"/>
          <w:szCs w:val="24"/>
          <w:shd w:val="clear" w:color="auto" w:fill="FFFFFF"/>
        </w:rPr>
        <w:t>中外运长航与招商局港口签署协同发展合作协议</w:t>
      </w:r>
    </w:p>
    <w:p w:rsidR="00D7093A" w:rsidRPr="00DC0474" w:rsidRDefault="00084740">
      <w:pPr>
        <w:adjustRightInd w:val="0"/>
        <w:snapToGrid w:val="0"/>
        <w:spacing w:beforeLines="50" w:before="156" w:afterLines="50" w:after="156" w:line="600" w:lineRule="exact"/>
        <w:rPr>
          <w:rFonts w:asciiTheme="minorEastAsia" w:hAnsiTheme="minorEastAsia"/>
          <w:b/>
          <w:sz w:val="24"/>
          <w:szCs w:val="30"/>
        </w:rPr>
      </w:pPr>
      <w:r w:rsidRPr="00DC0474">
        <w:rPr>
          <w:rFonts w:asciiTheme="minorEastAsia" w:hAnsiTheme="minorEastAsia" w:hint="eastAsia"/>
          <w:b/>
          <w:sz w:val="24"/>
          <w:szCs w:val="30"/>
        </w:rPr>
        <w:t>【市场信息】</w:t>
      </w:r>
    </w:p>
    <w:p w:rsidR="007B0AEE" w:rsidRPr="00DC0474" w:rsidRDefault="00084740" w:rsidP="007B0AEE">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DC0474">
        <w:rPr>
          <w:rFonts w:asciiTheme="minorEastAsia" w:hAnsiTheme="minorEastAsia"/>
          <w:b/>
          <w:sz w:val="24"/>
          <w:szCs w:val="24"/>
          <w:shd w:val="clear" w:color="auto" w:fill="FFFFFF"/>
        </w:rPr>
        <w:t>20</w:t>
      </w:r>
      <w:r w:rsidR="009F4DB6" w:rsidRPr="00DC0474">
        <w:rPr>
          <w:rFonts w:asciiTheme="minorEastAsia" w:hAnsiTheme="minorEastAsia"/>
          <w:b/>
          <w:sz w:val="24"/>
          <w:szCs w:val="24"/>
          <w:shd w:val="clear" w:color="auto" w:fill="FFFFFF"/>
        </w:rPr>
        <w:t>17</w:t>
      </w:r>
      <w:r w:rsidRPr="00DC0474">
        <w:rPr>
          <w:rFonts w:asciiTheme="minorEastAsia" w:hAnsiTheme="minorEastAsia" w:hint="eastAsia"/>
          <w:b/>
          <w:sz w:val="24"/>
          <w:szCs w:val="24"/>
          <w:shd w:val="clear" w:color="auto" w:fill="FFFFFF"/>
        </w:rPr>
        <w:t>年中国汽车市场情况简析：</w:t>
      </w:r>
    </w:p>
    <w:p w:rsidR="007B0AEE" w:rsidRPr="00DC0474" w:rsidRDefault="001679F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DC0474">
        <w:rPr>
          <w:rFonts w:asciiTheme="minorEastAsia" w:hAnsiTheme="minorEastAsia" w:cs="宋体"/>
          <w:b/>
          <w:color w:val="000000"/>
          <w:kern w:val="0"/>
          <w:sz w:val="24"/>
          <w:szCs w:val="24"/>
        </w:rPr>
        <w:t>4</w:t>
      </w:r>
      <w:r w:rsidR="007B0AEE" w:rsidRPr="00DC0474">
        <w:rPr>
          <w:rFonts w:asciiTheme="minorEastAsia" w:hAnsiTheme="minorEastAsia" w:cs="宋体" w:hint="eastAsia"/>
          <w:b/>
          <w:color w:val="000000"/>
          <w:kern w:val="0"/>
          <w:sz w:val="24"/>
          <w:szCs w:val="24"/>
        </w:rPr>
        <w:t>月汽车工业产销情况</w:t>
      </w:r>
    </w:p>
    <w:p w:rsidR="00D7093A" w:rsidRPr="00DC0474" w:rsidRDefault="001679F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b/>
          <w:bCs/>
          <w:color w:val="000000"/>
          <w:sz w:val="24"/>
          <w:szCs w:val="24"/>
        </w:rPr>
      </w:pPr>
      <w:r w:rsidRPr="00DC0474">
        <w:rPr>
          <w:rFonts w:asciiTheme="minorEastAsia" w:hAnsiTheme="minorEastAsia"/>
          <w:b/>
          <w:bCs/>
          <w:color w:val="000000"/>
          <w:sz w:val="24"/>
          <w:szCs w:val="24"/>
        </w:rPr>
        <w:t>4</w:t>
      </w:r>
      <w:r w:rsidR="00084740" w:rsidRPr="00DC0474">
        <w:rPr>
          <w:rFonts w:asciiTheme="minorEastAsia" w:hAnsiTheme="minorEastAsia" w:hint="eastAsia"/>
          <w:b/>
          <w:bCs/>
          <w:color w:val="000000"/>
          <w:sz w:val="24"/>
          <w:szCs w:val="24"/>
        </w:rPr>
        <w:t>月全国乘用车销售情况</w:t>
      </w:r>
    </w:p>
    <w:p w:rsidR="00D7093A" w:rsidRPr="00DC0474" w:rsidRDefault="001679FA"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DC0474">
        <w:rPr>
          <w:rFonts w:asciiTheme="minorEastAsia" w:hAnsiTheme="minorEastAsia" w:cs="宋体"/>
          <w:b/>
          <w:color w:val="000000"/>
          <w:kern w:val="0"/>
          <w:sz w:val="24"/>
          <w:szCs w:val="24"/>
        </w:rPr>
        <w:t>4</w:t>
      </w:r>
      <w:r w:rsidR="00084740" w:rsidRPr="00DC0474">
        <w:rPr>
          <w:rFonts w:asciiTheme="minorEastAsia" w:hAnsiTheme="minorEastAsia" w:cs="宋体"/>
          <w:b/>
          <w:color w:val="000000"/>
          <w:kern w:val="0"/>
          <w:sz w:val="24"/>
          <w:szCs w:val="24"/>
        </w:rPr>
        <w:t>月</w:t>
      </w:r>
      <w:r w:rsidR="00084740" w:rsidRPr="00DC0474">
        <w:rPr>
          <w:rFonts w:asciiTheme="minorEastAsia" w:hAnsiTheme="minorEastAsia" w:cs="宋体" w:hint="eastAsia"/>
          <w:b/>
          <w:color w:val="000000"/>
          <w:kern w:val="0"/>
          <w:sz w:val="24"/>
          <w:szCs w:val="24"/>
        </w:rPr>
        <w:t>乘用车分国别销售情况</w:t>
      </w:r>
    </w:p>
    <w:p w:rsidR="00D7093A" w:rsidRPr="00DC0474" w:rsidRDefault="00084740">
      <w:pPr>
        <w:adjustRightInd w:val="0"/>
        <w:snapToGrid w:val="0"/>
        <w:spacing w:beforeLines="50" w:before="156" w:afterLines="50" w:after="156" w:line="600" w:lineRule="exact"/>
        <w:rPr>
          <w:rFonts w:asciiTheme="minorEastAsia" w:hAnsiTheme="minorEastAsia"/>
          <w:b/>
          <w:sz w:val="24"/>
          <w:szCs w:val="30"/>
        </w:rPr>
      </w:pPr>
      <w:r w:rsidRPr="00DC0474">
        <w:rPr>
          <w:rFonts w:asciiTheme="minorEastAsia" w:hAnsiTheme="minorEastAsia" w:hint="eastAsia"/>
          <w:b/>
          <w:sz w:val="24"/>
          <w:szCs w:val="30"/>
        </w:rPr>
        <w:t>【港航信息】</w:t>
      </w:r>
    </w:p>
    <w:p w:rsidR="002957E4" w:rsidRPr="00DC0474" w:rsidRDefault="00063264" w:rsidP="002957E4">
      <w:pPr>
        <w:pStyle w:val="1"/>
        <w:spacing w:line="312" w:lineRule="auto"/>
        <w:ind w:firstLine="420"/>
        <w:rPr>
          <w:rFonts w:asciiTheme="minorEastAsia" w:eastAsiaTheme="minorEastAsia" w:hAnsiTheme="minorEastAsia" w:cstheme="minorBidi"/>
          <w:bCs w:val="0"/>
          <w:kern w:val="2"/>
          <w:sz w:val="24"/>
          <w:szCs w:val="30"/>
        </w:rPr>
      </w:pPr>
      <w:r w:rsidRPr="00DC0474">
        <w:rPr>
          <w:rFonts w:asciiTheme="minorEastAsia" w:eastAsiaTheme="minorEastAsia" w:hAnsiTheme="minorEastAsia" w:cstheme="minorBidi" w:hint="eastAsia"/>
          <w:bCs w:val="0"/>
          <w:kern w:val="2"/>
          <w:sz w:val="24"/>
          <w:szCs w:val="30"/>
        </w:rPr>
        <w:t>川崎汽船合并两家船舶管理公司</w:t>
      </w:r>
    </w:p>
    <w:p w:rsidR="00D7093A" w:rsidRPr="00DC0474" w:rsidRDefault="00084740" w:rsidP="00770C63">
      <w:pPr>
        <w:adjustRightInd w:val="0"/>
        <w:snapToGrid w:val="0"/>
        <w:spacing w:beforeLines="50" w:before="156" w:afterLines="50" w:after="156" w:line="600" w:lineRule="exact"/>
        <w:rPr>
          <w:rFonts w:asciiTheme="minorEastAsia" w:hAnsiTheme="minorEastAsia"/>
          <w:b/>
          <w:sz w:val="24"/>
          <w:szCs w:val="30"/>
        </w:rPr>
      </w:pPr>
      <w:r w:rsidRPr="00DC0474">
        <w:rPr>
          <w:rFonts w:asciiTheme="minorEastAsia" w:hAnsiTheme="minorEastAsia" w:hint="eastAsia"/>
          <w:b/>
          <w:sz w:val="24"/>
          <w:szCs w:val="30"/>
        </w:rPr>
        <w:lastRenderedPageBreak/>
        <w:t>【观点】</w:t>
      </w:r>
      <w:bookmarkStart w:id="5" w:name="_GoBack"/>
      <w:bookmarkEnd w:id="5"/>
    </w:p>
    <w:p w:rsidR="00D7093A" w:rsidRPr="00DC0474" w:rsidRDefault="00AE0FA9">
      <w:pPr>
        <w:adjustRightInd w:val="0"/>
        <w:snapToGrid w:val="0"/>
        <w:spacing w:beforeLines="50" w:before="156" w:afterLines="50" w:after="156" w:line="600" w:lineRule="exact"/>
        <w:ind w:firstLine="420"/>
        <w:rPr>
          <w:rFonts w:asciiTheme="minorEastAsia" w:hAnsiTheme="minorEastAsia"/>
          <w:b/>
          <w:sz w:val="24"/>
          <w:szCs w:val="30"/>
        </w:rPr>
      </w:pPr>
      <w:bookmarkStart w:id="6" w:name="OLE_LINK4"/>
      <w:r w:rsidRPr="00DC0474">
        <w:rPr>
          <w:rFonts w:asciiTheme="minorEastAsia" w:hAnsiTheme="minorEastAsia" w:hint="eastAsia"/>
          <w:b/>
          <w:sz w:val="24"/>
          <w:szCs w:val="30"/>
        </w:rPr>
        <w:t>中远海发筹建设立远海航运基金</w:t>
      </w:r>
    </w:p>
    <w:bookmarkEnd w:id="6"/>
    <w:p w:rsidR="00D7093A" w:rsidRPr="00DC0474" w:rsidRDefault="00084740">
      <w:pPr>
        <w:pStyle w:val="1"/>
        <w:spacing w:line="312" w:lineRule="auto"/>
        <w:rPr>
          <w:rFonts w:asciiTheme="minorEastAsia" w:hAnsiTheme="minorEastAsia"/>
          <w:sz w:val="24"/>
          <w:szCs w:val="30"/>
        </w:rPr>
      </w:pPr>
      <w:r w:rsidRPr="00DC0474">
        <w:rPr>
          <w:rFonts w:asciiTheme="minorEastAsia" w:hAnsiTheme="minorEastAsia" w:hint="eastAsia"/>
          <w:sz w:val="24"/>
          <w:szCs w:val="30"/>
        </w:rPr>
        <w:t>【政策法规】</w:t>
      </w:r>
    </w:p>
    <w:p w:rsidR="00D7093A" w:rsidRPr="00DC0474" w:rsidRDefault="00A0514E" w:rsidP="00A70048">
      <w:pPr>
        <w:adjustRightInd w:val="0"/>
        <w:snapToGrid w:val="0"/>
        <w:spacing w:beforeLines="50" w:before="156" w:afterLines="50" w:after="156" w:line="600" w:lineRule="exact"/>
        <w:ind w:firstLine="420"/>
        <w:rPr>
          <w:rFonts w:asciiTheme="minorEastAsia" w:hAnsiTheme="minorEastAsia"/>
          <w:b/>
          <w:sz w:val="24"/>
          <w:szCs w:val="30"/>
        </w:rPr>
      </w:pPr>
      <w:r w:rsidRPr="00DC0474">
        <w:rPr>
          <w:rFonts w:asciiTheme="minorEastAsia" w:hAnsiTheme="minorEastAsia" w:hint="eastAsia"/>
          <w:b/>
          <w:sz w:val="24"/>
          <w:szCs w:val="30"/>
        </w:rPr>
        <w:t>交通部发布《深入推进水运供给侧结构性改革行动方案 （2017—2020年）》</w:t>
      </w:r>
    </w:p>
    <w:p w:rsidR="00D7093A" w:rsidRPr="00DC0474" w:rsidRDefault="00084740">
      <w:pPr>
        <w:adjustRightInd w:val="0"/>
        <w:snapToGrid w:val="0"/>
        <w:spacing w:beforeLines="50" w:before="156" w:afterLines="50" w:after="156" w:line="600" w:lineRule="exact"/>
        <w:rPr>
          <w:rFonts w:asciiTheme="minorEastAsia" w:hAnsiTheme="minorEastAsia"/>
          <w:b/>
          <w:sz w:val="24"/>
          <w:szCs w:val="30"/>
        </w:rPr>
      </w:pPr>
      <w:r w:rsidRPr="00DC0474">
        <w:rPr>
          <w:rFonts w:asciiTheme="minorEastAsia" w:hAnsiTheme="minorEastAsia" w:hint="eastAsia"/>
          <w:b/>
          <w:sz w:val="24"/>
          <w:szCs w:val="30"/>
        </w:rPr>
        <w:t>【温馨提示-健康养生】</w:t>
      </w:r>
    </w:p>
    <w:bookmarkEnd w:id="0"/>
    <w:bookmarkEnd w:id="1"/>
    <w:bookmarkEnd w:id="2"/>
    <w:bookmarkEnd w:id="3"/>
    <w:bookmarkEnd w:id="4"/>
    <w:p w:rsidR="00D7093A" w:rsidRPr="006A70E2" w:rsidRDefault="004E56E8" w:rsidP="00525799">
      <w:pPr>
        <w:adjustRightInd w:val="0"/>
        <w:snapToGrid w:val="0"/>
        <w:spacing w:beforeLines="50" w:before="156" w:afterLines="50" w:after="156" w:line="600" w:lineRule="exact"/>
        <w:ind w:firstLine="420"/>
        <w:rPr>
          <w:rFonts w:asciiTheme="minorEastAsia" w:hAnsiTheme="minorEastAsia"/>
          <w:b/>
          <w:sz w:val="32"/>
          <w:szCs w:val="32"/>
        </w:rPr>
      </w:pPr>
      <w:r w:rsidRPr="00DC0474">
        <w:rPr>
          <w:rFonts w:asciiTheme="minorEastAsia" w:hAnsiTheme="minorEastAsia" w:hint="eastAsia"/>
          <w:b/>
          <w:sz w:val="24"/>
          <w:szCs w:val="30"/>
        </w:rPr>
        <w:t>夏季上火牙龈肿痛怎么办</w:t>
      </w:r>
    </w:p>
    <w:p w:rsidR="00D7093A" w:rsidRPr="006A70E2" w:rsidRDefault="00084740">
      <w:pPr>
        <w:widowControl/>
        <w:rPr>
          <w:rFonts w:asciiTheme="minorEastAsia" w:hAnsiTheme="minorEastAsia"/>
        </w:rPr>
      </w:pPr>
      <w:r w:rsidRPr="006A70E2">
        <w:rPr>
          <w:rFonts w:asciiTheme="minorEastAsia" w:hAnsiTheme="minorEastAsia"/>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【会员动态】</w:t>
      </w:r>
    </w:p>
    <w:p w:rsidR="00F31360" w:rsidRDefault="007668F4" w:rsidP="00DD3D27">
      <w:pPr>
        <w:widowControl/>
        <w:spacing w:before="100" w:beforeAutospacing="1" w:after="100" w:afterAutospacing="1" w:line="500" w:lineRule="atLeast"/>
        <w:jc w:val="center"/>
        <w:rPr>
          <w:rFonts w:asciiTheme="minorEastAsia" w:hAnsiTheme="minorEastAsia"/>
          <w:b/>
          <w:kern w:val="0"/>
          <w:sz w:val="32"/>
          <w:szCs w:val="24"/>
          <w:shd w:val="pct10" w:color="auto" w:fill="FFFFFF"/>
        </w:rPr>
      </w:pPr>
      <w:r w:rsidRPr="007668F4">
        <w:rPr>
          <w:rFonts w:asciiTheme="minorEastAsia" w:hAnsiTheme="minorEastAsia" w:hint="eastAsia"/>
          <w:b/>
          <w:kern w:val="0"/>
          <w:sz w:val="32"/>
          <w:szCs w:val="24"/>
          <w:shd w:val="pct10" w:color="auto" w:fill="FFFFFF"/>
        </w:rPr>
        <w:t>中外运长航与招商局港口签署协同发展合作协议</w:t>
      </w:r>
    </w:p>
    <w:p w:rsidR="007668F4" w:rsidRDefault="007668F4" w:rsidP="007668F4">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7668F4">
        <w:rPr>
          <w:rFonts w:asciiTheme="minorEastAsia" w:hAnsiTheme="minorEastAsia" w:cs="宋体" w:hint="eastAsia"/>
          <w:kern w:val="0"/>
          <w:sz w:val="24"/>
          <w:szCs w:val="24"/>
        </w:rPr>
        <w:t>5月15日上午，中外运长航与招商局港口在外运大厦签署《协同发展合作协议》，集团董事长李建红，副董事长赵沪湘，副总经理胡建华、王宏，总经理助理禇宗生出席签约仪式。</w:t>
      </w:r>
    </w:p>
    <w:p w:rsidR="007668F4" w:rsidRDefault="007668F4" w:rsidP="007668F4">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7668F4">
        <w:rPr>
          <w:rFonts w:asciiTheme="minorEastAsia" w:hAnsiTheme="minorEastAsia" w:cs="宋体" w:hint="eastAsia"/>
          <w:kern w:val="0"/>
          <w:sz w:val="24"/>
          <w:szCs w:val="24"/>
        </w:rPr>
        <w:t>中外运长航整体并入招商局集团后，全面贯彻落实集团统一部署和李建红提出实现“六个更”的要求（</w:t>
      </w:r>
      <w:r w:rsidRPr="007668F4">
        <w:rPr>
          <w:rFonts w:asciiTheme="minorEastAsia" w:hAnsiTheme="minorEastAsia" w:cs="宋体" w:hint="eastAsia"/>
          <w:b/>
          <w:bCs/>
          <w:kern w:val="0"/>
          <w:sz w:val="24"/>
          <w:szCs w:val="24"/>
        </w:rPr>
        <w:t>即：机制更好、实力更强、规模更大、发展更快、效益更好及更有市场竞争力</w:t>
      </w:r>
      <w:r w:rsidRPr="007668F4">
        <w:rPr>
          <w:rFonts w:asciiTheme="minorEastAsia" w:hAnsiTheme="minorEastAsia" w:cs="宋体" w:hint="eastAsia"/>
          <w:kern w:val="0"/>
          <w:sz w:val="24"/>
          <w:szCs w:val="24"/>
        </w:rPr>
        <w:t>），在扎实推进物流、航运业务重组的同时，进一步加强与集团地产、港口等相关业务板块的协同合作，发挥集团整体优势和协同效应，共同建设具有国际竞争力的世界一流企业。</w:t>
      </w:r>
    </w:p>
    <w:p w:rsidR="007668F4" w:rsidRDefault="007668F4" w:rsidP="007668F4">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7668F4">
        <w:rPr>
          <w:rFonts w:asciiTheme="minorEastAsia" w:hAnsiTheme="minorEastAsia" w:cs="宋体" w:hint="eastAsia"/>
          <w:kern w:val="0"/>
          <w:sz w:val="24"/>
          <w:szCs w:val="24"/>
        </w:rPr>
        <w:t>中外运长航与招商局港口本着“互惠互利、优势互补、协作共赢”的原则，强化大局意识和集团整体利益，经过深入磋商沟通，在已有合作基础上，双方达成共识，重点将在四方面推进务实合作：</w:t>
      </w:r>
      <w:r w:rsidRPr="007668F4">
        <w:rPr>
          <w:rFonts w:asciiTheme="minorEastAsia" w:hAnsiTheme="minorEastAsia" w:cs="宋体" w:hint="eastAsia"/>
          <w:b/>
          <w:bCs/>
          <w:kern w:val="0"/>
          <w:sz w:val="24"/>
          <w:szCs w:val="24"/>
        </w:rPr>
        <w:t>一是推进珠三角内河码头与深西枢纽港之间的业务协同，打造智慧物流和智慧港口；二是发挥中外运石龙国际铁路物流基地的功能，在华南区域打造“石龙—深西港口”的双向进出口海铁联运通道，推进石龙中欧班列发展；三是推进招商局集团在深圳保税物流仓储业务的协同发展，建立高效、快速通关的物流体系；四是按照招商局集团参与“一带一路”建设的总体部署和海外发展战略，发挥各自海外网络资源布局优势，形成海外业务协同优势。</w:t>
      </w:r>
    </w:p>
    <w:p w:rsidR="007668F4" w:rsidRDefault="007668F4" w:rsidP="007668F4">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7668F4">
        <w:rPr>
          <w:rFonts w:asciiTheme="minorEastAsia" w:hAnsiTheme="minorEastAsia" w:cs="宋体" w:hint="eastAsia"/>
          <w:kern w:val="0"/>
          <w:sz w:val="24"/>
          <w:szCs w:val="24"/>
        </w:rPr>
        <w:t>2016年，中外运在全球海运货代排名第三，招商局港口集装箱总吞吐量列全球第二，双方将发挥优势、强强联合，落实招商局集团的战略部署，共同打造世界一流供应链物流服务商和世界一流港口综合服务商。</w:t>
      </w:r>
    </w:p>
    <w:p w:rsidR="007668F4" w:rsidRPr="007668F4" w:rsidRDefault="007668F4" w:rsidP="007668F4">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7668F4">
        <w:rPr>
          <w:rFonts w:asciiTheme="minorEastAsia" w:hAnsiTheme="minorEastAsia" w:cs="宋体" w:hint="eastAsia"/>
          <w:kern w:val="0"/>
          <w:sz w:val="24"/>
          <w:szCs w:val="24"/>
        </w:rPr>
        <w:t>中外运长航总经理宋德星、招商局港口总经理白景涛分别代表双方签署合作协议。出席签约仪式的还有招商局集团办公厅、人力资源部、战略发展部、综合交通部、资本运营部负责人，以及中外运长航、招商局港口、中外运股份、招商物流等经营单位代表。</w:t>
      </w:r>
    </w:p>
    <w:p w:rsidR="00D7093A" w:rsidRPr="006A70E2" w:rsidRDefault="00084740" w:rsidP="00810872">
      <w:pPr>
        <w:widowControl/>
        <w:spacing w:before="100" w:beforeAutospacing="1" w:after="100" w:afterAutospacing="1" w:line="500" w:lineRule="atLeast"/>
        <w:ind w:firstLine="36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（来</w:t>
      </w:r>
      <w:r w:rsidR="0030660C" w:rsidRPr="006A70E2">
        <w:rPr>
          <w:rFonts w:asciiTheme="minorEastAsia" w:hAnsiTheme="minorEastAsia" w:cs="宋体" w:hint="eastAsia"/>
          <w:kern w:val="0"/>
          <w:szCs w:val="24"/>
        </w:rPr>
        <w:t>互联网</w:t>
      </w:r>
      <w:r w:rsidRPr="006A70E2">
        <w:rPr>
          <w:rFonts w:asciiTheme="minorEastAsia" w:hAnsiTheme="minorEastAsia" w:cs="宋体" w:hint="eastAsia"/>
          <w:kern w:val="0"/>
          <w:szCs w:val="24"/>
        </w:rPr>
        <w:t>）</w:t>
      </w: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【市场信息】</w:t>
      </w:r>
    </w:p>
    <w:p w:rsidR="005934C9" w:rsidRPr="006A70E2" w:rsidRDefault="005934C9" w:rsidP="005934C9">
      <w:pPr>
        <w:widowControl/>
        <w:spacing w:before="100" w:beforeAutospacing="1" w:after="100" w:afterAutospacing="1" w:line="500" w:lineRule="atLeast"/>
        <w:jc w:val="center"/>
        <w:outlineLvl w:val="0"/>
        <w:rPr>
          <w:rFonts w:asciiTheme="minorEastAsia" w:hAnsiTheme="minorEastAsia" w:cs="宋体"/>
          <w:b/>
          <w:kern w:val="0"/>
          <w:sz w:val="28"/>
          <w:szCs w:val="24"/>
          <w:shd w:val="pct15" w:color="auto" w:fill="FFFFFF"/>
        </w:rPr>
      </w:pPr>
      <w:r w:rsidRPr="006A70E2">
        <w:rPr>
          <w:rFonts w:asciiTheme="minorEastAsia" w:hAnsiTheme="minorEastAsia" w:cs="宋体"/>
          <w:b/>
          <w:kern w:val="0"/>
          <w:sz w:val="28"/>
          <w:szCs w:val="24"/>
          <w:shd w:val="pct15" w:color="auto" w:fill="FFFFFF"/>
        </w:rPr>
        <w:t>201</w:t>
      </w:r>
      <w:r w:rsidR="009F4DB6">
        <w:rPr>
          <w:rFonts w:asciiTheme="minorEastAsia" w:hAnsiTheme="minorEastAsia" w:cs="宋体"/>
          <w:b/>
          <w:kern w:val="0"/>
          <w:sz w:val="28"/>
          <w:szCs w:val="24"/>
          <w:shd w:val="pct15" w:color="auto" w:fill="FFFFFF"/>
        </w:rPr>
        <w:t>7</w:t>
      </w:r>
      <w:r w:rsidRPr="006A70E2">
        <w:rPr>
          <w:rFonts w:asciiTheme="minorEastAsia" w:hAnsiTheme="minorEastAsia" w:cs="宋体" w:hint="eastAsia"/>
          <w:b/>
          <w:kern w:val="0"/>
          <w:sz w:val="28"/>
          <w:szCs w:val="24"/>
          <w:shd w:val="pct15" w:color="auto" w:fill="FFFFFF"/>
        </w:rPr>
        <w:t>年中国汽车产销市场</w:t>
      </w:r>
    </w:p>
    <w:p w:rsidR="003211BF" w:rsidRPr="000011A8" w:rsidRDefault="003211BF" w:rsidP="003211B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4</w:t>
      </w:r>
      <w:r w:rsidRPr="000011A8">
        <w:rPr>
          <w:rFonts w:asciiTheme="minorEastAsia" w:hAnsiTheme="minorEastAsia" w:cs="宋体" w:hint="eastAsia"/>
          <w:b/>
          <w:kern w:val="0"/>
          <w:sz w:val="24"/>
          <w:szCs w:val="24"/>
        </w:rPr>
        <w:t>月汽车工业产销情况</w:t>
      </w:r>
    </w:p>
    <w:p w:rsidR="003211BF"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6919B0">
        <w:rPr>
          <w:rFonts w:asciiTheme="minorEastAsia" w:hAnsiTheme="minorEastAsia" w:cs="宋体" w:hint="eastAsia"/>
          <w:kern w:val="0"/>
          <w:sz w:val="24"/>
          <w:szCs w:val="24"/>
        </w:rPr>
        <w:t>2017年4月，汽车产销比上月明显下降，同比也结束增长，呈小幅下降。1-4月，汽车产销增幅比一季度略有减缓，商用车同比依然保持较快增长。</w:t>
      </w:r>
    </w:p>
    <w:p w:rsidR="003211BF"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6919B0">
        <w:rPr>
          <w:rFonts w:asciiTheme="minorEastAsia" w:hAnsiTheme="minorEastAsia" w:cs="宋体" w:hint="eastAsia"/>
          <w:kern w:val="0"/>
          <w:sz w:val="24"/>
          <w:szCs w:val="24"/>
        </w:rPr>
        <w:t>4月，汽车生产213.84万辆，环比下降17.88%，同比下降1.91%；销售208.40万辆，环比下降18.05%，同比下降2.24%。其中：乘用车生产178.28万辆，环比下降18.52%，同比下降3.32%；销售172.22万辆，环比下降17.84%，同比下降3.68%。商用车生产35.56万辆，环比下降14.52%，同比增长5.86%；销售36.17万辆，环比下降19.01%，同比增长5.26%。</w:t>
      </w:r>
    </w:p>
    <w:p w:rsidR="003211BF" w:rsidRPr="0013538E"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6919B0">
        <w:rPr>
          <w:rFonts w:asciiTheme="minorEastAsia" w:hAnsiTheme="minorEastAsia" w:cs="宋体" w:hint="eastAsia"/>
          <w:kern w:val="0"/>
          <w:sz w:val="24"/>
          <w:szCs w:val="24"/>
        </w:rPr>
        <w:t>1-4月，汽车产销927.15万辆和908.60万辆，同比增长5.38%和4.58%，增幅比一季度分别减缓2.61个百分点和2.44个百分点。其中乘用车产销789.02万辆和766.98万辆，同比增长4.18%和2.47%；商用车产销138.13万辆和141.62万辆，同比增长12.79%和17.72%。</w:t>
      </w:r>
    </w:p>
    <w:p w:rsidR="003211BF" w:rsidRPr="000011A8" w:rsidRDefault="003211BF" w:rsidP="003211B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4</w:t>
      </w:r>
      <w:r w:rsidRPr="000011A8">
        <w:rPr>
          <w:rFonts w:asciiTheme="minorEastAsia" w:hAnsiTheme="minorEastAsia" w:cs="宋体" w:hint="eastAsia"/>
          <w:b/>
          <w:kern w:val="0"/>
          <w:sz w:val="24"/>
          <w:szCs w:val="24"/>
        </w:rPr>
        <w:t>月全国乘用车销售情况</w:t>
      </w:r>
    </w:p>
    <w:p w:rsidR="003211BF"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B90C98">
        <w:rPr>
          <w:rFonts w:asciiTheme="minorEastAsia" w:hAnsiTheme="minorEastAsia" w:cs="宋体" w:hint="eastAsia"/>
          <w:kern w:val="0"/>
          <w:sz w:val="24"/>
          <w:szCs w:val="24"/>
        </w:rPr>
        <w:t>2017年4月，受终端市场消费需求不旺影响，乘用车当月销量比上月明显下降，同比也结束增长，呈小幅下降。1-4月，乘用车销量保持小幅增长，增速比一季度有所减缓。</w:t>
      </w:r>
    </w:p>
    <w:p w:rsidR="003211BF"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B90C98">
        <w:rPr>
          <w:rFonts w:asciiTheme="minorEastAsia" w:hAnsiTheme="minorEastAsia" w:cs="宋体" w:hint="eastAsia"/>
          <w:kern w:val="0"/>
          <w:sz w:val="24"/>
          <w:szCs w:val="24"/>
        </w:rPr>
        <w:t>4月，乘用车共销售172.22万辆，环比下降17.84%，同比下降3.68%。从乘用车主要品种销售情况来看，与上月相比，四大类乘用车品种销量均呈明显下降；与上年同期相比，运动型多用途乘用车（SUV）销量保持增长，其他品种呈一定下降。4月，基本型乘用车（轿车）销售83.79万辆，环比下降15.39%，同比下降7.68%；运动型多用途乘用车（SUV）销售68.44万辆，环比下降17.76%，同比增长11.11%；多功能乘用车（MPV）销售14.38万辆，环比下降27.85%，同比下降19.91%；交叉型乘用车销售5.62万辆，环比下降24.61%，同比下降33.85%。</w:t>
      </w:r>
    </w:p>
    <w:p w:rsidR="003211BF" w:rsidRPr="0013538E" w:rsidRDefault="003211BF" w:rsidP="003211B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B90C98">
        <w:rPr>
          <w:rFonts w:asciiTheme="minorEastAsia" w:hAnsiTheme="minorEastAsia" w:cs="宋体" w:hint="eastAsia"/>
          <w:kern w:val="0"/>
          <w:sz w:val="24"/>
          <w:szCs w:val="24"/>
        </w:rPr>
        <w:lastRenderedPageBreak/>
        <w:t>1-4月，乘用车共销售766.98万辆，同比增长2.47%，增速比一季度减缓2.16个百分点。其中：基本型乘用车（轿车）销售367.74万辆，同比下降1.41%；运动型多用途乘用车（SUV）销售307.05万辆，同比增长17.99%；多功能乘用车（MPV）销售69.71万辆，同比下降17.92%；交叉型乘用车销售22.48万辆，同比下降25.86%。</w:t>
      </w:r>
    </w:p>
    <w:p w:rsidR="003211BF" w:rsidRPr="000011A8" w:rsidRDefault="003211BF" w:rsidP="003211BF">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4</w:t>
      </w:r>
      <w:r w:rsidRPr="000011A8">
        <w:rPr>
          <w:rFonts w:asciiTheme="minorEastAsia" w:hAnsiTheme="minorEastAsia" w:cs="宋体" w:hint="eastAsia"/>
          <w:b/>
          <w:kern w:val="0"/>
          <w:sz w:val="24"/>
          <w:szCs w:val="24"/>
        </w:rPr>
        <w:t>月乘用车分国别销售情况</w:t>
      </w:r>
    </w:p>
    <w:p w:rsidR="003211BF" w:rsidRDefault="003211BF" w:rsidP="003211B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5C0FF3">
        <w:rPr>
          <w:rFonts w:asciiTheme="minorEastAsia" w:hAnsiTheme="minorEastAsia" w:cs="宋体" w:hint="eastAsia"/>
          <w:kern w:val="0"/>
          <w:sz w:val="24"/>
          <w:szCs w:val="24"/>
        </w:rPr>
        <w:t>2017年4月，中国品牌乘用车共销售73.32万辆，环比下降23.37%，同比下降1.94%，占乘用车销售总量的42.57%，占有率比上月下降3.07个百分点，连续两个月环比下降。德系、日系、美系、韩系和法系乘用车分别销售35.04万辆、33.23万辆、21.45万辆、5.11万辆和2.86万辆，分别占乘用车销售总量的20.34%、19.29%、12.46%、2.96%和1.66%。与上月相比，上述外国品牌销量均呈下降，韩系和法系降幅更为明显。</w:t>
      </w:r>
    </w:p>
    <w:p w:rsidR="00917547" w:rsidRDefault="003211BF" w:rsidP="003211BF">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r w:rsidRPr="00FC74AA">
        <w:rPr>
          <w:rFonts w:asciiTheme="minorEastAsia" w:hAnsiTheme="minorEastAsia" w:cs="宋体" w:hint="eastAsia"/>
          <w:kern w:val="0"/>
          <w:sz w:val="24"/>
          <w:szCs w:val="24"/>
        </w:rPr>
        <w:t>2017年1-4月，中国品牌乘用车共销售345.34万辆，同比增长4.62%，占乘用车销售总量的45.03%，占有率比上年同期提升0.93个百分点。德系、日系、美系、韩系和法系乘用车分别销售152.57万辆、129.33万辆、89.52万辆、32.44万辆和13.11万辆，分别占乘用车销售总量的19.89%、16.86%、11.67%、4.23%和1.71%。与上年同期相比，日系乘用车销量继续保持快速增长，德系和美系增速略低，其他外国品牌有所下降。</w:t>
      </w:r>
    </w:p>
    <w:p w:rsidR="00461FB8" w:rsidRPr="00864646" w:rsidRDefault="00461FB8" w:rsidP="00864646">
      <w:pPr>
        <w:widowControl/>
        <w:spacing w:before="100" w:beforeAutospacing="1" w:after="100" w:afterAutospacing="1" w:line="500" w:lineRule="atLeast"/>
        <w:ind w:firstLine="420"/>
        <w:jc w:val="left"/>
        <w:outlineLvl w:val="0"/>
        <w:rPr>
          <w:rFonts w:asciiTheme="minorEastAsia" w:hAnsiTheme="minorEastAsia" w:cs="宋体"/>
          <w:kern w:val="0"/>
          <w:sz w:val="24"/>
          <w:szCs w:val="24"/>
        </w:rPr>
      </w:pPr>
    </w:p>
    <w:p w:rsidR="00D7093A" w:rsidRPr="006A70E2" w:rsidRDefault="00084740">
      <w:pPr>
        <w:jc w:val="right"/>
        <w:rPr>
          <w:rFonts w:asciiTheme="minorEastAsia" w:hAnsiTheme="minorEastAsia"/>
          <w:szCs w:val="24"/>
        </w:rPr>
      </w:pPr>
      <w:r w:rsidRPr="006A70E2">
        <w:rPr>
          <w:rFonts w:asciiTheme="minorEastAsia" w:hAnsiTheme="minorEastAsia" w:hint="eastAsia"/>
          <w:szCs w:val="24"/>
        </w:rPr>
        <w:t>（</w:t>
      </w:r>
      <w:r w:rsidRPr="006A70E2">
        <w:rPr>
          <w:rFonts w:asciiTheme="minorEastAsia" w:hAnsiTheme="minorEastAsia"/>
          <w:szCs w:val="24"/>
        </w:rPr>
        <w:t>来源</w:t>
      </w:r>
      <w:r w:rsidRPr="006A70E2">
        <w:rPr>
          <w:rFonts w:asciiTheme="minorEastAsia" w:hAnsiTheme="minorEastAsia" w:hint="eastAsia"/>
          <w:szCs w:val="24"/>
        </w:rPr>
        <w:t>：中国汽车工业协会）</w:t>
      </w:r>
    </w:p>
    <w:p w:rsidR="00D7093A" w:rsidRPr="006A70E2" w:rsidRDefault="00D7093A">
      <w:pPr>
        <w:jc w:val="right"/>
        <w:rPr>
          <w:rFonts w:asciiTheme="minorEastAsia" w:hAnsiTheme="minorEastAsia"/>
          <w:szCs w:val="24"/>
        </w:rPr>
      </w:pPr>
    </w:p>
    <w:p w:rsidR="00D7093A" w:rsidRPr="006A70E2" w:rsidRDefault="00084740">
      <w:pPr>
        <w:widowControl/>
        <w:jc w:val="left"/>
        <w:rPr>
          <w:rFonts w:asciiTheme="minorEastAsia" w:hAnsiTheme="minorEastAsia" w:cs="宋体"/>
          <w:b/>
          <w:kern w:val="0"/>
          <w:sz w:val="32"/>
          <w:szCs w:val="24"/>
        </w:rPr>
      </w:pP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【港航信息】</w:t>
      </w:r>
    </w:p>
    <w:p w:rsidR="0069690F" w:rsidRPr="006A70E2" w:rsidRDefault="00942456" w:rsidP="0069690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942456">
        <w:rPr>
          <w:rFonts w:asciiTheme="minorEastAsia" w:hAnsiTheme="minorEastAsia" w:cs="宋体" w:hint="eastAsia"/>
          <w:b/>
          <w:kern w:val="0"/>
          <w:sz w:val="32"/>
          <w:szCs w:val="24"/>
          <w:shd w:val="pct10" w:color="auto" w:fill="FFFFFF"/>
        </w:rPr>
        <w:t>川崎汽船合并两家船舶管理公司</w:t>
      </w:r>
    </w:p>
    <w:p w:rsidR="00942456" w:rsidRPr="00942456" w:rsidRDefault="00942456" w:rsidP="00942456">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42456">
        <w:rPr>
          <w:rFonts w:asciiTheme="minorEastAsia" w:hAnsiTheme="minorEastAsia" w:cs="宋体"/>
          <w:kern w:val="0"/>
          <w:sz w:val="24"/>
          <w:szCs w:val="24"/>
        </w:rPr>
        <w:t>川崎汽船日前宣布，该公司已经决定将从2017年7月1日起合并两家船舶管理子公司太阳日本汽船公司（Taiyo Nippon Kisen）和Escobal Japan。并将于2018年4月1日暂时将合并公司更名为川崎滚装船和散货船管理公司。</w:t>
      </w:r>
    </w:p>
    <w:p w:rsidR="00942456" w:rsidRPr="00942456" w:rsidRDefault="00942456" w:rsidP="00942456">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942456">
        <w:rPr>
          <w:rFonts w:asciiTheme="minorEastAsia" w:hAnsiTheme="minorEastAsia" w:cs="宋体"/>
          <w:kern w:val="0"/>
          <w:sz w:val="24"/>
          <w:szCs w:val="24"/>
        </w:rPr>
        <w:t>川崎汽船选择以确保集团船舶管理系统结构重组成功，进一步提高整合的经验和技术积累。</w:t>
      </w:r>
    </w:p>
    <w:p w:rsidR="00942456" w:rsidRPr="00942456" w:rsidRDefault="00942456" w:rsidP="00942456">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42456">
        <w:rPr>
          <w:rFonts w:asciiTheme="minorEastAsia" w:hAnsiTheme="minorEastAsia" w:cs="宋体"/>
          <w:kern w:val="0"/>
          <w:sz w:val="24"/>
          <w:szCs w:val="24"/>
        </w:rPr>
        <w:t>川崎汽船称，新的船舶管理系统将提供更加安全和环保的服务，日益满足降低环保负荷需求，实现可持续发展的需求。</w:t>
      </w:r>
    </w:p>
    <w:p w:rsidR="00942456" w:rsidRPr="00942456" w:rsidRDefault="00942456" w:rsidP="00942456">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42456">
        <w:rPr>
          <w:rFonts w:asciiTheme="minorEastAsia" w:hAnsiTheme="minorEastAsia" w:cs="宋体"/>
          <w:kern w:val="0"/>
          <w:sz w:val="24"/>
          <w:szCs w:val="24"/>
        </w:rPr>
        <w:t>合并后，川崎汽船将保留有3家船舶管理公司，分别为川崎汽船船舶管理公司，管理集装箱船油船和液化气船；川崎汽船液化天然气航运公司（英国），管理LNG船；太阳日本汽船公司则专注于管理汽车运输船和散货船。</w:t>
      </w:r>
    </w:p>
    <w:p w:rsidR="004874AF" w:rsidRPr="004874AF" w:rsidRDefault="00942456"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942456">
        <w:rPr>
          <w:rFonts w:asciiTheme="minorEastAsia" w:hAnsiTheme="minorEastAsia" w:cs="宋体"/>
          <w:kern w:val="0"/>
          <w:sz w:val="24"/>
          <w:szCs w:val="24"/>
        </w:rPr>
        <w:t>川崎汽船认为，新的管理体系将进一步改善和提升未来的服务，拥有更高的质量和安全性。</w:t>
      </w:r>
      <w:r w:rsidR="004874AF" w:rsidRPr="004874AF">
        <w:rPr>
          <w:rFonts w:asciiTheme="minorEastAsia" w:hAnsiTheme="minorEastAsia" w:cs="宋体"/>
          <w:kern w:val="0"/>
          <w:sz w:val="24"/>
          <w:szCs w:val="24"/>
        </w:rPr>
        <w:t xml:space="preserve"> </w:t>
      </w:r>
    </w:p>
    <w:p w:rsidR="00E57E8F" w:rsidRDefault="004874AF" w:rsidP="004874A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874AF">
        <w:rPr>
          <w:rFonts w:asciiTheme="minorEastAsia" w:hAnsiTheme="minorEastAsia" w:cs="宋体" w:hint="eastAsia"/>
          <w:kern w:val="0"/>
          <w:sz w:val="24"/>
          <w:szCs w:val="24"/>
        </w:rPr>
        <w:t>3800车位1#船交付使用后，安吉物流船队规模达到了22艘。在“一带一路”战略大背景下，此举为安吉航运“十三五”发展提供了有力支撑。</w:t>
      </w:r>
    </w:p>
    <w:p w:rsidR="00D7093A" w:rsidRPr="006A70E2" w:rsidRDefault="00084740">
      <w:pPr>
        <w:widowControl/>
        <w:spacing w:before="100" w:beforeAutospacing="1" w:after="100" w:afterAutospacing="1" w:line="500" w:lineRule="atLeast"/>
        <w:ind w:firstLine="420"/>
        <w:jc w:val="right"/>
        <w:rPr>
          <w:rFonts w:asciiTheme="minorEastAsia" w:hAnsiTheme="minorEastAsia" w:cs="宋体"/>
          <w:b/>
          <w:kern w:val="0"/>
          <w:sz w:val="32"/>
          <w:szCs w:val="24"/>
        </w:rPr>
      </w:pPr>
      <w:r w:rsidRPr="006A70E2">
        <w:rPr>
          <w:rFonts w:asciiTheme="minorEastAsia" w:hAnsiTheme="minorEastAsia" w:cs="宋体" w:hint="eastAsia"/>
          <w:kern w:val="0"/>
          <w:sz w:val="24"/>
          <w:szCs w:val="24"/>
        </w:rPr>
        <w:t>（来自互联网）</w:t>
      </w: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jc w:val="lef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【观点】</w:t>
      </w:r>
    </w:p>
    <w:p w:rsidR="00D7093A" w:rsidRPr="006A70E2" w:rsidRDefault="00AE0FA9">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AE0FA9">
        <w:rPr>
          <w:rFonts w:asciiTheme="minorEastAsia" w:hAnsiTheme="minorEastAsia" w:cs="宋体" w:hint="eastAsia"/>
          <w:b/>
          <w:kern w:val="0"/>
          <w:sz w:val="32"/>
          <w:szCs w:val="24"/>
          <w:shd w:val="pct10" w:color="auto" w:fill="FFFFFF"/>
        </w:rPr>
        <w:t>中远海发筹建设立远海航运基金</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在日前召开的第三届中国海事金融(东疆)国际论坛上，中远海运发展股份有限公司(下称“中远海发”)航运金融投资总监、远海航运基金（筹）总经理金海对第一财经记者表示，中远海发目前正在牵头国内其它机构，筹备设立远海航运基金。</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金海表示，该基金是航运类的投资基金，以市场为导向，不只是为船舶投融资，更多作为金融服务的抓手为航运提供服务。未来，该基金会侧重于投融资不良资产、航运企业资产重组或者进行资产证券化等业务。我们的设想是，能够联合对航运板块感兴趣的金融机构，以行业基金的形式搭起台子，服务大航运板块。</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目前我们正在联合几家机构来做这个基金。具体来看，这个基金有两块：第一是人民币基金，放在国内，是与船舶相关的。第二是美元基金，会放在境外。当然，这两块会同时向前推进。这个基金不仅仅是与航运资产相关，更是对企业、对新造船、甚至是船舶的不良资产的盘活提供助力。”</w:t>
      </w:r>
    </w:p>
    <w:p w:rsidR="00AE0FA9" w:rsidRDefault="00AE0FA9" w:rsidP="00AE0FA9">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AE0FA9">
        <w:rPr>
          <w:rFonts w:asciiTheme="minorEastAsia" w:hAnsiTheme="minorEastAsia" w:cs="宋体" w:hint="eastAsia"/>
          <w:kern w:val="0"/>
          <w:sz w:val="24"/>
          <w:szCs w:val="24"/>
        </w:rPr>
        <w:t>至于远海航运基金的规模，金海并未谈及，他称，“目前还不方便方面透露”。</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尽管近年来全球航运业较为低迷，但金海对2017年国内的航运投融资市场看法较为乐观。</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金海认为，当下国内航运投融资市场是非常活跃的,全球航运投融资市场有从全球西部向东部转移的明显特征。2016年国内10大融资租赁公司船舶融资金额115亿美元。其中新造船融资约51亿美元,售后回租融资约64亿美元,这一数据较2015年的船舶融资租赁市场投放金额增加约近40%。预计2017年的国内市场融资租赁投放金额将维持在120-150亿美元的水平。</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航运融资额巨大和融资长期性决定了航运融资内容和操作上的复杂性，如何判断该行业的市场机会?金海称，目前航运投融资要看细分市场,具体航运公司和航运项目投资看结构性机会。</w:t>
      </w:r>
      <w:r w:rsidRPr="00AE0FA9">
        <w:rPr>
          <w:rFonts w:asciiTheme="minorEastAsia" w:hAnsiTheme="minorEastAsia" w:cs="宋体" w:hint="eastAsia"/>
          <w:kern w:val="0"/>
          <w:sz w:val="24"/>
          <w:szCs w:val="24"/>
        </w:rPr>
        <w:lastRenderedPageBreak/>
        <w:t>同时，金海称，航运企业主要战略重点是修复资产负债表, 提高现金流和经营战略调整,“板块行情回暖结论太早”。</w:t>
      </w:r>
    </w:p>
    <w:p w:rsidR="00AE0FA9" w:rsidRPr="00AE0FA9" w:rsidRDefault="00AE0FA9" w:rsidP="00AE0FA9">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AE0FA9">
        <w:rPr>
          <w:rFonts w:asciiTheme="minorEastAsia" w:hAnsiTheme="minorEastAsia" w:cs="宋体" w:hint="eastAsia"/>
          <w:kern w:val="0"/>
          <w:sz w:val="24"/>
          <w:szCs w:val="24"/>
        </w:rPr>
        <w:t>此外，金海比较看好航运业的资产证券化。他称，由于航运业周期性的特点,也由于船舶资产的价值巨大,长期租约的配置会产生稳定的现金流,航运资产特别适用长期价值投资配置,适合在资本市场上资产证券化。</w:t>
      </w:r>
    </w:p>
    <w:p w:rsidR="005D424D" w:rsidRPr="00AE0FA9" w:rsidRDefault="00AE0FA9" w:rsidP="005D424D">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AE0FA9">
        <w:rPr>
          <w:rFonts w:asciiTheme="minorEastAsia" w:hAnsiTheme="minorEastAsia" w:cs="宋体" w:hint="eastAsia"/>
          <w:kern w:val="0"/>
          <w:sz w:val="24"/>
          <w:szCs w:val="24"/>
        </w:rPr>
        <w:t>他还认为，贯穿航运周期, 航运公司以及投资者需要不断在低成本区间购置船舶资产或者航运企业股权投资,降低平均成本,获得长期稳定收益。</w:t>
      </w:r>
    </w:p>
    <w:p w:rsidR="005D424D" w:rsidRPr="005D424D" w:rsidRDefault="005D424D" w:rsidP="00D73CE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5D424D">
        <w:rPr>
          <w:rFonts w:asciiTheme="minorEastAsia" w:hAnsiTheme="minorEastAsia" w:cs="宋体"/>
          <w:kern w:val="0"/>
          <w:sz w:val="24"/>
          <w:szCs w:val="24"/>
        </w:rPr>
        <w:t>不可否认，持续下跌的油价及其一系列的连锁反应已经使造船业主动或被动地重新思考自己战略和生存之策，对航运界的新需求也一定会不遗余力地响应。</w:t>
      </w:r>
    </w:p>
    <w:p w:rsidR="00D7093A" w:rsidRPr="006A70E2" w:rsidRDefault="00084740" w:rsidP="008F0F28">
      <w:pPr>
        <w:widowControl/>
        <w:spacing w:before="100" w:beforeAutospacing="1" w:after="100" w:afterAutospacing="1" w:line="500" w:lineRule="atLeast"/>
        <w:ind w:firstLine="42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w:t>
      </w:r>
      <w:r w:rsidR="00041113" w:rsidRPr="006A70E2">
        <w:rPr>
          <w:rFonts w:asciiTheme="minorEastAsia" w:hAnsiTheme="minorEastAsia" w:cs="宋体" w:hint="eastAsia"/>
          <w:kern w:val="0"/>
          <w:szCs w:val="24"/>
        </w:rPr>
        <w:t>来源互联网</w:t>
      </w:r>
      <w:r w:rsidRPr="006A70E2">
        <w:rPr>
          <w:rFonts w:asciiTheme="minorEastAsia" w:hAnsiTheme="minorEastAsia" w:cs="宋体" w:hint="eastAsia"/>
          <w:kern w:val="0"/>
          <w:szCs w:val="24"/>
        </w:rPr>
        <w:t>）</w:t>
      </w:r>
    </w:p>
    <w:p w:rsidR="00D7093A" w:rsidRPr="006A70E2" w:rsidRDefault="00084740">
      <w:pPr>
        <w:widowControl/>
        <w:jc w:val="left"/>
        <w:rPr>
          <w:rFonts w:asciiTheme="minorEastAsia" w:hAnsiTheme="minorEastAsia" w:cs="宋体"/>
          <w:kern w:val="0"/>
          <w:szCs w:val="24"/>
        </w:rPr>
      </w:pP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【政策法规】</w:t>
      </w:r>
    </w:p>
    <w:p w:rsidR="00A0514E" w:rsidRDefault="00A0514E"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A0514E">
        <w:rPr>
          <w:rFonts w:asciiTheme="minorEastAsia" w:hAnsiTheme="minorEastAsia" w:cs="宋体" w:hint="eastAsia"/>
          <w:b/>
          <w:kern w:val="0"/>
          <w:sz w:val="32"/>
          <w:szCs w:val="24"/>
          <w:shd w:val="pct10" w:color="auto" w:fill="FFFFFF"/>
        </w:rPr>
        <w:t xml:space="preserve">交通部发布《深入推进水运供给侧结构性改革行动方案 </w:t>
      </w:r>
    </w:p>
    <w:p w:rsidR="00F809B9" w:rsidRPr="006A70E2" w:rsidRDefault="00A0514E"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A0514E">
        <w:rPr>
          <w:rFonts w:asciiTheme="minorEastAsia" w:hAnsiTheme="minorEastAsia" w:cs="宋体" w:hint="eastAsia"/>
          <w:b/>
          <w:kern w:val="0"/>
          <w:sz w:val="32"/>
          <w:szCs w:val="24"/>
          <w:shd w:val="pct10" w:color="auto" w:fill="FFFFFF"/>
        </w:rPr>
        <w:t>（2017—2020年）》</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为深入贯彻落实党中央、国务院关于深化供给侧结构性改革的战略部署，紧抓交通运输基础设施发展、服务水平提高和转型发展的黄金时期，大力推进水运供给侧结构性改革，加快水运提质增效升级，特制定本方案。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一、总体要求</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（一）指导思想。</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全面贯彻党的十八大和十八届三中、四中、五中、六中全会精神，深入贯彻习近平总书记系列重要讲话精神和治国理政新理念新思想新战略，认真落实党中央、国务院决策部署，统筹推进“五位一体”总体布局和协调推进“四个全面”战略布局，牢固树立和贯彻落实创新、协调、绿色、开放、共享的发展理念，以推进供给侧结构性改革为主线，以降成本、去产能、补短板、调结构、强服务为主要抓手，提高水运供给的质量和效率，加快构建现代水运体系，更好地服务国民经济社会发展。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（二）工作目标。</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到2020年，水运供给侧结构性改革取得明显进展，转型升级取得实效，内河水运基础设施和港口集疏运体系短板基本补齐，船舶运力结构进一步优化，水运服务质量效率和行业治理能力显著提升。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——内河高等级航道达标率达到90%。</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——重点港口集装箱铁水联运量平均每年同比增长10%以上。</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——长江经济带江海直达运输经济社会效益得到显现。</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——内河船舶船型标准化率达到70%，平均吨位提高到1000载重吨。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二、主要任务</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lastRenderedPageBreak/>
        <w:t>（一）降成本，发挥水运比较优势。</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1.完善港口集疏运体系。落实《“十三五”港口集疏运系统建设方案》，以主要港口和航运中心为重点，加强铁路、公路集疏运系统建设，强化集疏运服务功能。（规划司牵头，2020年底前完成）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2.积极发展以港口为枢纽的联运业务。建立实施集装箱铁水联运统计制度，深化铁水联运示范范围和内容，持续提升铁水联运比重。加快以沿海和内河主要港口城市为节点的货运枢纽（物流园区）建设，延伸和拓展港口物流产业链。（水运局、规划司分工负责，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3.降低水路运输成本。深化港口价格形成机制改革，修订港口收费计费办法，改革拖轮计费方式以及国内客运和旅游船舶港口作业费定价模式。做好停止征收船舶登记费、船舶及船用产品设施检验费（中国籍非入级船舶法定检验费）工作。（水运局、海事局分工负责，2017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4.优化江海运输组织。落实推进特定航线江海直达运输发展的意见，制定特定航线江海直达船舶配员标准及船舶监管要求，建立健全特定航线江海直达船舶法规规范体系，推进特定航线江海直达船型研发。继续推进江海联运、干支直达发展,提高水水中转比重。（水运局、海事局分工负责，2017年底前完成）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（二）去产能，促进水运转型升级。</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5.优化船舶运力结构。积极推进内河船型标准化，实施好老旧运输船舶和单壳油轮提前报废更新政策，逐步化解过剩运能，研发推广新能源动力船舶，提高船舶安全经济、节能环保水平。（水运局负责，财审司、海事局配合，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6.促进区域港口协调发展。完善港口布局规划，加强港口岸线管理，有序推进大型综合性港区和重要货类专业化码头建设。制定推进区域港口一体化发展的意见，促进区域港口资源整合，加快推进津冀港口功能优化、错位发展，化解局部地区产能过剩矛盾。（规划司、水运局分工负责，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7.深入开展船舶与港口污染防治专项行动。协同推进船舶与港口污染物岸上接收设施建设，并做好与城市公共转运、处置设施的衔接，推动多部门联合监管。优化危化品船舶锚地和洗舱站布局，推进珠三角、长三角、环渤海（京津冀）水域船舶排放控制区建设，开展干</w:t>
      </w:r>
      <w:r w:rsidRPr="00A0514E">
        <w:rPr>
          <w:rFonts w:asciiTheme="minorEastAsia" w:eastAsiaTheme="minorEastAsia" w:hAnsiTheme="minorEastAsia"/>
        </w:rPr>
        <w:lastRenderedPageBreak/>
        <w:t>散货码头粉尘专项治理，推进靠港船舶使用岸电、水运行业推广应用液化天然气和原油成品油码头油气回收工作。（规划司、水运局、海事局分工负责，2020年底前完成）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（三）补短板，增强水运保障能力。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8.继续加快内河高等级航道建设。加强长江干线航道系统治理，加快建设长江三角洲高等级航道网。加快京杭运河和西江航运干线高等级航道扩能改造。全面建成珠江三角洲高等级航道网并向北江上游延伸，统筹推进各支线高等级航道建设，大力推动引江济淮航运工程实施，促进航道等级提升和区域成网。（规划司、水运局分工负责，2020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9.做好内河航道通航管理和养护。落实全国航道管理与养护发展纲要，加强航道养护及重要通航建筑物监督检查，开展重点航道技术等级评定和保护范围划定工作，做好跨越国家重要航道项目航道通航条件影响评价审核及监督工作。（水运局负责，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10.推进解决三峡船闸瓶颈制约。推动理顺三峡通航建筑物管理体制，按分工组织做好三峡升船机试通航和竣工验收，配合推进三峡枢纽水运新通道建设前期工作。（水运局负责，2020年底前完成）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11.提升水运安全发展水平。加快构建双重预防性工作机制，深入开展危险货物港口作业安全治理行动等专项整治，加强储罐技术状况安全检测评估和管控。以危险货物水路运输从业人员素质为重点实施水路运输从业人员安全素质提升实施方案。开展油船、散装液体化学品船安全专项整治。完善近岸海域和内河高等级航道安全监管系统布局。（水运局、海事局分工负责，2017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12.健全水运应急体系。修订发布水路交通突发事件应急预案，研究制定加强水上搜救工作的意见。推进实施国家重大海上溢油应急能力建设规划和水上交通安全监管相关规划，推进空中巡航救助联动，提升深海远海搜救、大吨位沉船打捞、大规模溢油和危化品污染应急处置能力。研究建立与国家海上搜救应急预案相衔接的邮轮突发事件应急反应程序。（水运局、搜救中心、海事局、救捞局分工负责，2020年底前完成）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（四）调结构，提高水运服务品质。</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13.加快邮轮游艇运输发展。完善邮轮始发港、访问港等港口体系布局，有序推进邮轮码头建设，鼓励通过老港区功能调整、改造现有设施以满足邮轮靠泊要求。研究推进邮轮运输发展措施，配合制定推进全国邮轮旅游发展总体规划，研究制定中资邮轮公司、方便旗邮轮试点政策，提出加强邮轮运输安全监管的特别举措，支持企业拓展国际国内邮轮航线。推进</w:t>
      </w:r>
      <w:r w:rsidRPr="00A0514E">
        <w:rPr>
          <w:rFonts w:asciiTheme="minorEastAsia" w:eastAsiaTheme="minorEastAsia" w:hAnsiTheme="minorEastAsia"/>
        </w:rPr>
        <w:lastRenderedPageBreak/>
        <w:t>粤港澳游艇自由行工作，支持游艇有序发展。（规划司、水运局、海事局分工负责，2017年底前取得阶段性成果）</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14.大力发展现代航运服务业。做好自贸区海运政策复制推广，研究制定并实施新增自贸区交通运输试点政策。促进传统航运服务业升级，推进上海航运交易所体制改革，积极推进国际航运中心建设。（水运局负责，海事局配合，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15.推进“互联网+”水运应用。开展智慧港口示范工程建设，推进港口物流信息平台、长江航运物流公共信息平台等信息化建设。推动大数据、物联网等技术在水运业的应用，支持“互联网+”水运新业态，引导水运企业和互联网企业联盟发展。（水运局牵头，规划司、科技司配合，持续推进）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（五）强服务，提升行业治理能力。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16.深化水运放管服改革。深化行政审批改革，研究取消中央指定地方实施的部分许可事项。推进行政许可全程网上办理，提高政务服务效率。推进水运市场信用体系建设，探索建立信用信息公示和黑名单制度。依托国际集装箱班轮运价备案制度，强化国际海运监管。（水运局负责，政研室、法制司配合，持续推进）</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17.深化水运重点领域改革。统筹研究中俄界河航运管理体制事宜。稳妥实施取消国内航行船舶进出港签证改革措施。健全港航、海事管理部门安全协同监管机制，强化涉水部门综合联动执法。深化实施国际航行船舶联合登临检查机制。（水运局、海事局分工负责，人教司、财审司配合，2017年底前取得阶段性成果）</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18.完善水运法规体系。继续组织做好《港口法》《国际海运条例》重大法律制度研究修订,推进《航道法》配套法规建设。（水运局负责，法制司配合，2020年底前完成）</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19.完善水运标准体系。推进建立水路运输标准化技术委员会，加强水运工程和水路运输国家、行业标准制修订工作，建立健全水运工程绿色发展标准体系。（水运局、科技司分工负责，持续推进） </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三、保障措施</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（一）加强组织领导。</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lastRenderedPageBreak/>
        <w:t>有关部门和单位要切实加强组织领导，把改革放在更加突出的位置，紧密结合本地区、本单位实际，完善工作机制，统筹组织各项工作任务的落实，主要领导亲自抓，确保取得工作成效。</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（二）强化分工协作。</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牵头单位要会同有关部门和单位进一步细化任务措施，明确路线图和时间表，并加强与有关部门和地方的沟通，协同推进各项任务的落实。</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（三）加强监督考评。</w:t>
      </w:r>
    </w:p>
    <w:p w:rsidR="00A0514E" w:rsidRPr="00A0514E" w:rsidRDefault="00A0514E" w:rsidP="00A0514E">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A0514E">
        <w:rPr>
          <w:rFonts w:asciiTheme="minorEastAsia" w:eastAsiaTheme="minorEastAsia" w:hAnsiTheme="minorEastAsia"/>
        </w:rPr>
        <w:t>有关部门和单位要将相关工作纳入年度重点工作目标任务，建立动态跟踪机制，加强监督考评，督促各项工作按时完成。 </w:t>
      </w:r>
    </w:p>
    <w:p w:rsidR="006C5F99" w:rsidRPr="006C5F99" w:rsidRDefault="006C5F99" w:rsidP="006C5F99">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00A0514E" w:rsidRPr="00A0514E">
        <w:rPr>
          <w:rFonts w:asciiTheme="minorEastAsia" w:hAnsiTheme="minorEastAsia" w:cs="宋体"/>
          <w:kern w:val="0"/>
          <w:sz w:val="24"/>
          <w:szCs w:val="24"/>
        </w:rPr>
        <w:t>交通运输部</w:t>
      </w:r>
      <w:r w:rsidRPr="006A70E2">
        <w:rPr>
          <w:rFonts w:asciiTheme="minorEastAsia" w:hAnsiTheme="minorEastAsia" w:hint="eastAsia"/>
          <w:szCs w:val="21"/>
        </w:rPr>
        <w:t>）</w:t>
      </w:r>
    </w:p>
    <w:p w:rsidR="00D7093A" w:rsidRPr="006A70E2" w:rsidRDefault="00084740" w:rsidP="008554FA">
      <w:pPr>
        <w:widowControl/>
        <w:spacing w:before="100" w:beforeAutospacing="1" w:after="100" w:afterAutospacing="1" w:line="500" w:lineRule="atLeast"/>
        <w:ind w:firstLine="420"/>
        <w:outlineLvl w:val="0"/>
        <w:rPr>
          <w:rFonts w:asciiTheme="minorEastAsia" w:hAnsiTheme="minorEastAsia" w:cs="宋体"/>
          <w:color w:val="000000"/>
          <w:kern w:val="0"/>
          <w:sz w:val="22"/>
          <w:szCs w:val="24"/>
          <w:shd w:val="clear" w:color="auto" w:fill="FFFFFF"/>
        </w:rPr>
      </w:pPr>
      <w:r w:rsidRPr="006A70E2">
        <w:rPr>
          <w:rFonts w:asciiTheme="minorEastAsia" w:hAnsiTheme="minorEastAsia" w:cs="宋体"/>
          <w:kern w:val="0"/>
          <w:sz w:val="24"/>
          <w:szCs w:val="24"/>
        </w:rPr>
        <w:br w:type="page"/>
      </w:r>
      <w:r w:rsidRPr="006A70E2">
        <w:rPr>
          <w:rFonts w:asciiTheme="minorEastAsia" w:hAnsiTheme="minorEastAsia" w:cs="宋体" w:hint="eastAsia"/>
          <w:b/>
          <w:kern w:val="0"/>
          <w:sz w:val="28"/>
          <w:szCs w:val="24"/>
        </w:rPr>
        <w:lastRenderedPageBreak/>
        <w:t>【温馨提示-健康养生】</w:t>
      </w:r>
    </w:p>
    <w:p w:rsidR="00D7093A" w:rsidRPr="006A70E2" w:rsidRDefault="004E56E8">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4E56E8">
        <w:rPr>
          <w:rFonts w:asciiTheme="minorEastAsia" w:hAnsiTheme="minorEastAsia" w:cs="宋体" w:hint="eastAsia"/>
          <w:b/>
          <w:kern w:val="0"/>
          <w:sz w:val="32"/>
          <w:szCs w:val="24"/>
          <w:shd w:val="pct10" w:color="auto" w:fill="FFFFFF"/>
        </w:rPr>
        <w:t>夏季上火牙龈肿痛怎么办</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b/>
        </w:rPr>
      </w:pPr>
      <w:r w:rsidRPr="004E56E8">
        <w:rPr>
          <w:rFonts w:asciiTheme="minorEastAsia" w:eastAsiaTheme="minorEastAsia" w:hAnsiTheme="minorEastAsia" w:hint="eastAsia"/>
          <w:b/>
        </w:rPr>
        <w:t>1、夏季上火牙龈肿痛怎么办</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首先,对于实火引起的牙疼,应该帮助消除实火,可以取新鲜的苦瓜,炸成苦瓜汁,过两小时后把苦瓜的汁国旅出来,根据自己的口味加入稍许的白糖,然后直接口服,每天服用三次,苦瓜具有清火解毒的功效,对于</w:t>
      </w:r>
      <w:hyperlink r:id="rId10" w:tgtFrame="_blank" w:history="1">
        <w:r w:rsidRPr="004E56E8">
          <w:rPr>
            <w:rFonts w:asciiTheme="minorEastAsia" w:eastAsiaTheme="minorEastAsia" w:hAnsiTheme="minorEastAsia" w:hint="eastAsia"/>
          </w:rPr>
          <w:t>降火</w:t>
        </w:r>
      </w:hyperlink>
      <w:r w:rsidRPr="004E56E8">
        <w:rPr>
          <w:rFonts w:asciiTheme="minorEastAsia" w:eastAsiaTheme="minorEastAsia" w:hAnsiTheme="minorEastAsia" w:hint="eastAsia"/>
        </w:rPr>
        <w:t>是很有效的。</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其次,如果是虚火引起的牙痛,可以做一道莲子百合粥来食用,只要取百合和莲子加上大米,用煮粥的方法一样煮好,等到稍微凉些了就食用,可以替代每天早上的早餐,莲子和百合都是有清凉解火的功效的,对于降火很不错。</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最后,如果牙疼症状比较重的,应该采取措施先止住牙疼,可以进行大蒜头外敷的办法,将大蒜头剥皮洗干净后捣成泥,加热过后敷在牙龈上,这样可以有效的止住牙疼,或者采用冰敷的办法,用毛巾把冰块包住,敷在接近牙疼部位的脸上,也会有所好转的。</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如果上述方法效果都不明显的话,那么应该果断去找医生检查治疗了。</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b/>
        </w:rPr>
      </w:pPr>
      <w:r w:rsidRPr="004E56E8">
        <w:rPr>
          <w:rFonts w:asciiTheme="minorEastAsia" w:eastAsiaTheme="minorEastAsia" w:hAnsiTheme="minorEastAsia" w:hint="eastAsia"/>
          <w:b/>
        </w:rPr>
        <w:t>2、夏季上火可以通过</w:t>
      </w:r>
      <w:hyperlink r:id="rId11" w:tgtFrame="_blank" w:history="1">
        <w:r w:rsidRPr="004E56E8">
          <w:rPr>
            <w:rFonts w:asciiTheme="minorEastAsia" w:eastAsiaTheme="minorEastAsia" w:hAnsiTheme="minorEastAsia" w:hint="eastAsia"/>
            <w:b/>
          </w:rPr>
          <w:t>穴位按摩</w:t>
        </w:r>
      </w:hyperlink>
      <w:r w:rsidRPr="004E56E8">
        <w:rPr>
          <w:rFonts w:asciiTheme="minorEastAsia" w:eastAsiaTheme="minorEastAsia" w:hAnsiTheme="minorEastAsia" w:hint="eastAsia"/>
          <w:b/>
        </w:rPr>
        <w:t>清火</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夏季上火可以用身体上的穴位来帮助火气排出。</w:t>
      </w:r>
      <w:hyperlink r:id="rId12" w:tgtFrame="_blank" w:history="1">
        <w:r w:rsidRPr="004E56E8">
          <w:rPr>
            <w:rFonts w:asciiTheme="minorEastAsia" w:eastAsiaTheme="minorEastAsia" w:hAnsiTheme="minorEastAsia" w:hint="eastAsia"/>
          </w:rPr>
          <w:t>合谷穴</w:t>
        </w:r>
      </w:hyperlink>
      <w:r w:rsidRPr="004E56E8">
        <w:rPr>
          <w:rFonts w:asciiTheme="minorEastAsia" w:eastAsiaTheme="minorEastAsia" w:hAnsiTheme="minorEastAsia" w:hint="eastAsia"/>
        </w:rPr>
        <w:t>:平时说的虎口就是了,拇指与食指之间。平时多按摩刺激虎口,力度在自己可以接受的范围就可以。无论在哪里有空的时候按按这个穴位,很方便的,而且效果明显。</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b/>
        </w:rPr>
      </w:pPr>
      <w:r w:rsidRPr="004E56E8">
        <w:rPr>
          <w:rFonts w:asciiTheme="minorEastAsia" w:eastAsiaTheme="minorEastAsia" w:hAnsiTheme="minorEastAsia" w:hint="eastAsia"/>
          <w:b/>
        </w:rPr>
        <w:t>3、夏季上火牙龈肿痛的症状</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急性牙痛的首要表现为:牙龈红肿、淋巴肿痛、牙根钻心的疼、</w:t>
      </w:r>
      <w:hyperlink r:id="rId13" w:tgtFrame="_blank" w:history="1">
        <w:r w:rsidRPr="004E56E8">
          <w:rPr>
            <w:rFonts w:asciiTheme="minorEastAsia" w:eastAsiaTheme="minorEastAsia" w:hAnsiTheme="minorEastAsia" w:hint="eastAsia"/>
          </w:rPr>
          <w:t>牙齿</w:t>
        </w:r>
      </w:hyperlink>
      <w:r w:rsidRPr="004E56E8">
        <w:rPr>
          <w:rFonts w:asciiTheme="minorEastAsia" w:eastAsiaTheme="minorEastAsia" w:hAnsiTheme="minorEastAsia" w:hint="eastAsia"/>
        </w:rPr>
        <w:t>儿碰不患上,远远超过龋齿和牙周炎导致的牙疼,一般伴有舌苔黄厚、口苦、发热、便秘或者大便不顺畅等全身症状。</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神经性牙痛的表现为:痛点不明显,满口牙呈放射性阵痛,使劲咬牙,疼痛反倒减缓。有点象急性</w:t>
      </w:r>
      <w:hyperlink r:id="rId14" w:tgtFrame="_blank" w:history="1">
        <w:r w:rsidRPr="004E56E8">
          <w:rPr>
            <w:rFonts w:asciiTheme="minorEastAsia" w:eastAsiaTheme="minorEastAsia" w:hAnsiTheme="minorEastAsia" w:hint="eastAsia"/>
          </w:rPr>
          <w:t>牙周炎</w:t>
        </w:r>
      </w:hyperlink>
      <w:r w:rsidRPr="004E56E8">
        <w:rPr>
          <w:rFonts w:asciiTheme="minorEastAsia" w:eastAsiaTheme="minorEastAsia" w:hAnsiTheme="minorEastAsia" w:hint="eastAsia"/>
        </w:rPr>
        <w:t>牙痛,牙龈会有肿胀现象,但手按压不痛,牙齿儿松动明显。</w:t>
      </w:r>
    </w:p>
    <w:p w:rsidR="004E56E8" w:rsidRPr="0080664D" w:rsidRDefault="004E56E8" w:rsidP="0080664D">
      <w:pPr>
        <w:pStyle w:val="ab"/>
        <w:shd w:val="clear" w:color="auto" w:fill="FFFFFF"/>
        <w:spacing w:before="225" w:beforeAutospacing="0" w:after="225" w:afterAutospacing="0" w:line="420" w:lineRule="atLeast"/>
        <w:ind w:firstLine="480"/>
        <w:rPr>
          <w:rFonts w:asciiTheme="minorEastAsia" w:eastAsiaTheme="minorEastAsia" w:hAnsiTheme="minorEastAsia"/>
          <w:b/>
        </w:rPr>
      </w:pPr>
      <w:r w:rsidRPr="0080664D">
        <w:rPr>
          <w:rFonts w:asciiTheme="minorEastAsia" w:eastAsiaTheme="minorEastAsia" w:hAnsiTheme="minorEastAsia" w:hint="eastAsia"/>
          <w:b/>
        </w:rPr>
        <w:t>如何预防</w:t>
      </w:r>
      <w:hyperlink r:id="rId15" w:tgtFrame="_blank" w:history="1">
        <w:r w:rsidRPr="0080664D">
          <w:rPr>
            <w:rFonts w:asciiTheme="minorEastAsia" w:eastAsiaTheme="minorEastAsia" w:hAnsiTheme="minorEastAsia" w:hint="eastAsia"/>
            <w:b/>
          </w:rPr>
          <w:t>牙龈肿痛</w:t>
        </w:r>
      </w:hyperlink>
      <w:r w:rsidR="0080664D">
        <w:rPr>
          <w:rFonts w:asciiTheme="minorEastAsia" w:eastAsiaTheme="minorEastAsia" w:hAnsiTheme="minorEastAsia" w:hint="eastAsia"/>
          <w:b/>
        </w:rPr>
        <w:t>？</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lastRenderedPageBreak/>
        <w:t>1、刷牙尽量温柔一点,避免伤害恶化。另外,刷牙也要有一定的技巧,首先,继续轻轻的刷,不要太用力,用力容易直接造成肿痛牙龈的伤害,出血,导致恶化。如果你的肿痛比较严重,可以在刷牙的时候,避免去刷肿痛部分或是直接盐水漱口来代替刷牙也是可以的。</w:t>
      </w:r>
    </w:p>
    <w:p w:rsidR="004E56E8" w:rsidRPr="004E56E8" w:rsidRDefault="004E56E8" w:rsidP="004E56E8">
      <w:pPr>
        <w:pStyle w:val="ab"/>
        <w:shd w:val="clear" w:color="auto" w:fill="FFFFFF"/>
        <w:spacing w:before="225" w:beforeAutospacing="0" w:after="225" w:afterAutospacing="0" w:line="420" w:lineRule="atLeast"/>
        <w:ind w:firstLine="480"/>
        <w:rPr>
          <w:rFonts w:asciiTheme="minorEastAsia" w:eastAsiaTheme="minorEastAsia" w:hAnsiTheme="minorEastAsia"/>
        </w:rPr>
      </w:pPr>
      <w:r w:rsidRPr="004E56E8">
        <w:rPr>
          <w:rFonts w:asciiTheme="minorEastAsia" w:eastAsiaTheme="minorEastAsia" w:hAnsiTheme="minorEastAsia" w:hint="eastAsia"/>
        </w:rPr>
        <w:t>2、早晚刷牙用温水或盐水,避免冷水的刺激。保持口腔的清洁很重要,避免食物残渣引起更多的感染发炎。秋冬季节里,水温也是比较低的,冷水的刺激会对肿痛的牙龈有一定伤害,因此,一般都会采用温水来刷牙漱口,也可以适当的放点点盐,用盐水刷牙也不错的选择。</w:t>
      </w:r>
    </w:p>
    <w:p w:rsidR="00EE45F1" w:rsidRPr="004E56E8" w:rsidRDefault="004E56E8" w:rsidP="00EE45F1">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4E56E8">
        <w:rPr>
          <w:rFonts w:asciiTheme="minorEastAsia" w:hAnsiTheme="minorEastAsia" w:cs="宋体" w:hint="eastAsia"/>
          <w:kern w:val="0"/>
          <w:sz w:val="24"/>
          <w:szCs w:val="24"/>
        </w:rPr>
        <w:t>3、</w:t>
      </w:r>
      <w:hyperlink r:id="rId16" w:tgtFrame="_blank" w:history="1">
        <w:r w:rsidRPr="004E56E8">
          <w:rPr>
            <w:rFonts w:asciiTheme="minorEastAsia" w:hAnsiTheme="minorEastAsia" w:cs="宋体" w:hint="eastAsia"/>
            <w:kern w:val="0"/>
            <w:sz w:val="24"/>
            <w:szCs w:val="24"/>
          </w:rPr>
          <w:t>睡觉前</w:t>
        </w:r>
      </w:hyperlink>
      <w:r w:rsidRPr="004E56E8">
        <w:rPr>
          <w:rFonts w:asciiTheme="minorEastAsia" w:hAnsiTheme="minorEastAsia" w:cs="宋体" w:hint="eastAsia"/>
          <w:kern w:val="0"/>
          <w:sz w:val="24"/>
          <w:szCs w:val="24"/>
        </w:rPr>
        <w:t>不要吃东西,特别是甜食。在晚上晚饭后刷牙之后,就尽量不要进食了,特别是甜食。如果有吃的话,就一定要再吃后,再次刷牙,注意保持睡前口腔的干净,如果食物残渣残留一晚上,对肿痛炎症会产生非常不利的影响。</w:t>
      </w:r>
    </w:p>
    <w:p w:rsidR="00D7093A" w:rsidRDefault="00084740">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sectPr w:rsidR="00D70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233" w:rsidRDefault="00C93233" w:rsidP="00A6041D">
      <w:r>
        <w:separator/>
      </w:r>
    </w:p>
  </w:endnote>
  <w:endnote w:type="continuationSeparator" w:id="0">
    <w:p w:rsidR="00C93233" w:rsidRDefault="00C93233"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233" w:rsidRDefault="00C93233" w:rsidP="00A6041D">
      <w:r>
        <w:separator/>
      </w:r>
    </w:p>
  </w:footnote>
  <w:footnote w:type="continuationSeparator" w:id="0">
    <w:p w:rsidR="00C93233" w:rsidRDefault="00C93233"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0D5B"/>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63264"/>
    <w:rsid w:val="000662B2"/>
    <w:rsid w:val="00071622"/>
    <w:rsid w:val="00072916"/>
    <w:rsid w:val="00075423"/>
    <w:rsid w:val="000827A2"/>
    <w:rsid w:val="00083987"/>
    <w:rsid w:val="00084740"/>
    <w:rsid w:val="00087E20"/>
    <w:rsid w:val="00092CC8"/>
    <w:rsid w:val="000960FC"/>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30735"/>
    <w:rsid w:val="00133952"/>
    <w:rsid w:val="0013475C"/>
    <w:rsid w:val="00145987"/>
    <w:rsid w:val="001510EE"/>
    <w:rsid w:val="00151DA3"/>
    <w:rsid w:val="001563CD"/>
    <w:rsid w:val="001605EB"/>
    <w:rsid w:val="0016208E"/>
    <w:rsid w:val="00162404"/>
    <w:rsid w:val="001660F9"/>
    <w:rsid w:val="001679FA"/>
    <w:rsid w:val="001732F8"/>
    <w:rsid w:val="00173CAA"/>
    <w:rsid w:val="0017692D"/>
    <w:rsid w:val="00177952"/>
    <w:rsid w:val="00177B6B"/>
    <w:rsid w:val="00190942"/>
    <w:rsid w:val="00192555"/>
    <w:rsid w:val="00195CCA"/>
    <w:rsid w:val="001A091A"/>
    <w:rsid w:val="001A1D0C"/>
    <w:rsid w:val="001A34A6"/>
    <w:rsid w:val="001A3790"/>
    <w:rsid w:val="001B20E9"/>
    <w:rsid w:val="001B2F88"/>
    <w:rsid w:val="001B445A"/>
    <w:rsid w:val="001B6F59"/>
    <w:rsid w:val="001C04A1"/>
    <w:rsid w:val="001C2614"/>
    <w:rsid w:val="001D3DFF"/>
    <w:rsid w:val="001D3E61"/>
    <w:rsid w:val="001E33A8"/>
    <w:rsid w:val="001E4411"/>
    <w:rsid w:val="001E67F7"/>
    <w:rsid w:val="001F2564"/>
    <w:rsid w:val="001F2B68"/>
    <w:rsid w:val="001F3585"/>
    <w:rsid w:val="001F685C"/>
    <w:rsid w:val="00203DFB"/>
    <w:rsid w:val="00205E2D"/>
    <w:rsid w:val="00210D44"/>
    <w:rsid w:val="0022010E"/>
    <w:rsid w:val="00222C9E"/>
    <w:rsid w:val="00222F81"/>
    <w:rsid w:val="00226FB3"/>
    <w:rsid w:val="002274A9"/>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57E4"/>
    <w:rsid w:val="00296035"/>
    <w:rsid w:val="00297030"/>
    <w:rsid w:val="002A0F3C"/>
    <w:rsid w:val="002A5B1B"/>
    <w:rsid w:val="002A61CB"/>
    <w:rsid w:val="002B7644"/>
    <w:rsid w:val="002D2C41"/>
    <w:rsid w:val="002D3A36"/>
    <w:rsid w:val="002D451A"/>
    <w:rsid w:val="002E19E2"/>
    <w:rsid w:val="002E19F7"/>
    <w:rsid w:val="002E7924"/>
    <w:rsid w:val="002E7C89"/>
    <w:rsid w:val="002F19F5"/>
    <w:rsid w:val="002F3446"/>
    <w:rsid w:val="002F6350"/>
    <w:rsid w:val="002F7231"/>
    <w:rsid w:val="0030171F"/>
    <w:rsid w:val="0030440C"/>
    <w:rsid w:val="0030660C"/>
    <w:rsid w:val="00310AD5"/>
    <w:rsid w:val="0031590E"/>
    <w:rsid w:val="003165A5"/>
    <w:rsid w:val="0031707A"/>
    <w:rsid w:val="003211BF"/>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22F"/>
    <w:rsid w:val="003D67A4"/>
    <w:rsid w:val="003E1A34"/>
    <w:rsid w:val="003E3DA6"/>
    <w:rsid w:val="003E4EF2"/>
    <w:rsid w:val="003F697F"/>
    <w:rsid w:val="003F7701"/>
    <w:rsid w:val="004001A2"/>
    <w:rsid w:val="00400EEA"/>
    <w:rsid w:val="0040126A"/>
    <w:rsid w:val="00413C4A"/>
    <w:rsid w:val="00414618"/>
    <w:rsid w:val="0041669E"/>
    <w:rsid w:val="00416806"/>
    <w:rsid w:val="00416AFE"/>
    <w:rsid w:val="00420B70"/>
    <w:rsid w:val="00422F00"/>
    <w:rsid w:val="00425B06"/>
    <w:rsid w:val="00426BF2"/>
    <w:rsid w:val="00431849"/>
    <w:rsid w:val="0043290B"/>
    <w:rsid w:val="00440334"/>
    <w:rsid w:val="004441B9"/>
    <w:rsid w:val="00444EB1"/>
    <w:rsid w:val="004472A8"/>
    <w:rsid w:val="004503BF"/>
    <w:rsid w:val="00450C58"/>
    <w:rsid w:val="004510F7"/>
    <w:rsid w:val="0045346F"/>
    <w:rsid w:val="00453D40"/>
    <w:rsid w:val="00456C9D"/>
    <w:rsid w:val="00457195"/>
    <w:rsid w:val="00461FB8"/>
    <w:rsid w:val="00464DA1"/>
    <w:rsid w:val="004663DD"/>
    <w:rsid w:val="004712EC"/>
    <w:rsid w:val="0047518B"/>
    <w:rsid w:val="00475C61"/>
    <w:rsid w:val="0047663C"/>
    <w:rsid w:val="004770E9"/>
    <w:rsid w:val="00483223"/>
    <w:rsid w:val="004874AF"/>
    <w:rsid w:val="00490F20"/>
    <w:rsid w:val="0049232F"/>
    <w:rsid w:val="0049412A"/>
    <w:rsid w:val="00494DB7"/>
    <w:rsid w:val="00495114"/>
    <w:rsid w:val="004A006A"/>
    <w:rsid w:val="004A21D0"/>
    <w:rsid w:val="004A44B6"/>
    <w:rsid w:val="004A5601"/>
    <w:rsid w:val="004A5865"/>
    <w:rsid w:val="004A6F9A"/>
    <w:rsid w:val="004B52F5"/>
    <w:rsid w:val="004B6293"/>
    <w:rsid w:val="004C0B5A"/>
    <w:rsid w:val="004C0B80"/>
    <w:rsid w:val="004C10C5"/>
    <w:rsid w:val="004C77C7"/>
    <w:rsid w:val="004D105D"/>
    <w:rsid w:val="004D1C61"/>
    <w:rsid w:val="004D4D8F"/>
    <w:rsid w:val="004D535D"/>
    <w:rsid w:val="004D5F20"/>
    <w:rsid w:val="004D70E9"/>
    <w:rsid w:val="004E56E8"/>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5799"/>
    <w:rsid w:val="00525B2E"/>
    <w:rsid w:val="005340B1"/>
    <w:rsid w:val="00544220"/>
    <w:rsid w:val="00563220"/>
    <w:rsid w:val="00564980"/>
    <w:rsid w:val="005662AB"/>
    <w:rsid w:val="0057031B"/>
    <w:rsid w:val="00575328"/>
    <w:rsid w:val="00584146"/>
    <w:rsid w:val="00585F98"/>
    <w:rsid w:val="005934C9"/>
    <w:rsid w:val="005969CA"/>
    <w:rsid w:val="005A11F4"/>
    <w:rsid w:val="005A1497"/>
    <w:rsid w:val="005A2BC1"/>
    <w:rsid w:val="005A4B70"/>
    <w:rsid w:val="005B1E1D"/>
    <w:rsid w:val="005B41B1"/>
    <w:rsid w:val="005C3E62"/>
    <w:rsid w:val="005C4EB2"/>
    <w:rsid w:val="005C62DD"/>
    <w:rsid w:val="005C6346"/>
    <w:rsid w:val="005C6C9A"/>
    <w:rsid w:val="005C71E3"/>
    <w:rsid w:val="005C759C"/>
    <w:rsid w:val="005D3F6C"/>
    <w:rsid w:val="005D424D"/>
    <w:rsid w:val="005D68FF"/>
    <w:rsid w:val="005E00E8"/>
    <w:rsid w:val="005E1205"/>
    <w:rsid w:val="005E44BC"/>
    <w:rsid w:val="005E610F"/>
    <w:rsid w:val="005F2367"/>
    <w:rsid w:val="005F3405"/>
    <w:rsid w:val="005F3701"/>
    <w:rsid w:val="005F5115"/>
    <w:rsid w:val="005F51DA"/>
    <w:rsid w:val="005F69E5"/>
    <w:rsid w:val="00600700"/>
    <w:rsid w:val="00604688"/>
    <w:rsid w:val="00612CDB"/>
    <w:rsid w:val="006163EA"/>
    <w:rsid w:val="00622014"/>
    <w:rsid w:val="00623062"/>
    <w:rsid w:val="00623158"/>
    <w:rsid w:val="00623EF1"/>
    <w:rsid w:val="00625271"/>
    <w:rsid w:val="00626C3A"/>
    <w:rsid w:val="00631189"/>
    <w:rsid w:val="006316F2"/>
    <w:rsid w:val="006334B5"/>
    <w:rsid w:val="00633830"/>
    <w:rsid w:val="00633A91"/>
    <w:rsid w:val="00633D9C"/>
    <w:rsid w:val="006349E3"/>
    <w:rsid w:val="00635528"/>
    <w:rsid w:val="0064001B"/>
    <w:rsid w:val="00642E16"/>
    <w:rsid w:val="00644D14"/>
    <w:rsid w:val="00647140"/>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E3263"/>
    <w:rsid w:val="006F58AC"/>
    <w:rsid w:val="006F702C"/>
    <w:rsid w:val="006F7542"/>
    <w:rsid w:val="007049C8"/>
    <w:rsid w:val="00714FCB"/>
    <w:rsid w:val="0072324F"/>
    <w:rsid w:val="00725086"/>
    <w:rsid w:val="0072744D"/>
    <w:rsid w:val="00730E22"/>
    <w:rsid w:val="00736A59"/>
    <w:rsid w:val="007409D0"/>
    <w:rsid w:val="00745B7C"/>
    <w:rsid w:val="00751396"/>
    <w:rsid w:val="00756778"/>
    <w:rsid w:val="00757284"/>
    <w:rsid w:val="00762CBC"/>
    <w:rsid w:val="00765DDF"/>
    <w:rsid w:val="007668F4"/>
    <w:rsid w:val="007673AE"/>
    <w:rsid w:val="00770C63"/>
    <w:rsid w:val="0077106B"/>
    <w:rsid w:val="00772190"/>
    <w:rsid w:val="00776EBC"/>
    <w:rsid w:val="00780D9D"/>
    <w:rsid w:val="00787AC0"/>
    <w:rsid w:val="007901A0"/>
    <w:rsid w:val="00795219"/>
    <w:rsid w:val="00796591"/>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0664D"/>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2E09"/>
    <w:rsid w:val="008554FA"/>
    <w:rsid w:val="008560A1"/>
    <w:rsid w:val="00857B6F"/>
    <w:rsid w:val="00857CD4"/>
    <w:rsid w:val="00864646"/>
    <w:rsid w:val="00865FF1"/>
    <w:rsid w:val="00874B90"/>
    <w:rsid w:val="008754C5"/>
    <w:rsid w:val="00885031"/>
    <w:rsid w:val="0088530C"/>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552F"/>
    <w:rsid w:val="00903C24"/>
    <w:rsid w:val="00903E96"/>
    <w:rsid w:val="009049A6"/>
    <w:rsid w:val="00912A47"/>
    <w:rsid w:val="00917547"/>
    <w:rsid w:val="00927132"/>
    <w:rsid w:val="00930602"/>
    <w:rsid w:val="00931671"/>
    <w:rsid w:val="00933EBF"/>
    <w:rsid w:val="00934108"/>
    <w:rsid w:val="00935A29"/>
    <w:rsid w:val="00942456"/>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1C08"/>
    <w:rsid w:val="009B37EE"/>
    <w:rsid w:val="009B39F3"/>
    <w:rsid w:val="009B4BF5"/>
    <w:rsid w:val="009C3563"/>
    <w:rsid w:val="009D0602"/>
    <w:rsid w:val="009D0903"/>
    <w:rsid w:val="009D45AC"/>
    <w:rsid w:val="009E14E5"/>
    <w:rsid w:val="009E65BC"/>
    <w:rsid w:val="009F1F1A"/>
    <w:rsid w:val="009F4DB6"/>
    <w:rsid w:val="009F7872"/>
    <w:rsid w:val="00A00199"/>
    <w:rsid w:val="00A00861"/>
    <w:rsid w:val="00A0514E"/>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0048"/>
    <w:rsid w:val="00A7179C"/>
    <w:rsid w:val="00A72179"/>
    <w:rsid w:val="00A7583D"/>
    <w:rsid w:val="00A7747D"/>
    <w:rsid w:val="00A80476"/>
    <w:rsid w:val="00A81A1A"/>
    <w:rsid w:val="00A900A3"/>
    <w:rsid w:val="00A906B7"/>
    <w:rsid w:val="00A93CC8"/>
    <w:rsid w:val="00A96126"/>
    <w:rsid w:val="00AA15C9"/>
    <w:rsid w:val="00AA5768"/>
    <w:rsid w:val="00AB1400"/>
    <w:rsid w:val="00AB147C"/>
    <w:rsid w:val="00AB3521"/>
    <w:rsid w:val="00AB70E0"/>
    <w:rsid w:val="00AC1890"/>
    <w:rsid w:val="00AC5E47"/>
    <w:rsid w:val="00AC6CCC"/>
    <w:rsid w:val="00AD0F60"/>
    <w:rsid w:val="00AD26DF"/>
    <w:rsid w:val="00AE0FA9"/>
    <w:rsid w:val="00AF067C"/>
    <w:rsid w:val="00AF477B"/>
    <w:rsid w:val="00AF5FB3"/>
    <w:rsid w:val="00AF700F"/>
    <w:rsid w:val="00B00E12"/>
    <w:rsid w:val="00B018BF"/>
    <w:rsid w:val="00B05A16"/>
    <w:rsid w:val="00B0662A"/>
    <w:rsid w:val="00B066BF"/>
    <w:rsid w:val="00B134C8"/>
    <w:rsid w:val="00B16CE9"/>
    <w:rsid w:val="00B20DAC"/>
    <w:rsid w:val="00B21E44"/>
    <w:rsid w:val="00B22B1A"/>
    <w:rsid w:val="00B253F9"/>
    <w:rsid w:val="00B255B2"/>
    <w:rsid w:val="00B2594D"/>
    <w:rsid w:val="00B33E37"/>
    <w:rsid w:val="00B341B5"/>
    <w:rsid w:val="00B4515D"/>
    <w:rsid w:val="00B46282"/>
    <w:rsid w:val="00B5128F"/>
    <w:rsid w:val="00B52202"/>
    <w:rsid w:val="00B56191"/>
    <w:rsid w:val="00B5797F"/>
    <w:rsid w:val="00B633D4"/>
    <w:rsid w:val="00B65080"/>
    <w:rsid w:val="00B716E0"/>
    <w:rsid w:val="00B73774"/>
    <w:rsid w:val="00B7458F"/>
    <w:rsid w:val="00B82A2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1932"/>
    <w:rsid w:val="00C3243B"/>
    <w:rsid w:val="00C33688"/>
    <w:rsid w:val="00C40E87"/>
    <w:rsid w:val="00C4228A"/>
    <w:rsid w:val="00C4480C"/>
    <w:rsid w:val="00C52A0A"/>
    <w:rsid w:val="00C53807"/>
    <w:rsid w:val="00C54745"/>
    <w:rsid w:val="00C568C8"/>
    <w:rsid w:val="00C66582"/>
    <w:rsid w:val="00C67390"/>
    <w:rsid w:val="00C701FA"/>
    <w:rsid w:val="00C70B68"/>
    <w:rsid w:val="00C7380F"/>
    <w:rsid w:val="00C803BC"/>
    <w:rsid w:val="00C81563"/>
    <w:rsid w:val="00C81ED2"/>
    <w:rsid w:val="00C820B1"/>
    <w:rsid w:val="00C93233"/>
    <w:rsid w:val="00C93A1A"/>
    <w:rsid w:val="00CA03FD"/>
    <w:rsid w:val="00CA146C"/>
    <w:rsid w:val="00CA2E41"/>
    <w:rsid w:val="00CB5383"/>
    <w:rsid w:val="00CC6C57"/>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73CEF"/>
    <w:rsid w:val="00D80670"/>
    <w:rsid w:val="00D81521"/>
    <w:rsid w:val="00D86A7D"/>
    <w:rsid w:val="00D904C2"/>
    <w:rsid w:val="00D93B91"/>
    <w:rsid w:val="00D942AB"/>
    <w:rsid w:val="00D94D9F"/>
    <w:rsid w:val="00D96B95"/>
    <w:rsid w:val="00DA0296"/>
    <w:rsid w:val="00DA0DDB"/>
    <w:rsid w:val="00DA11FD"/>
    <w:rsid w:val="00DA1634"/>
    <w:rsid w:val="00DA6EEC"/>
    <w:rsid w:val="00DA7AFC"/>
    <w:rsid w:val="00DB2E15"/>
    <w:rsid w:val="00DB55DA"/>
    <w:rsid w:val="00DC0057"/>
    <w:rsid w:val="00DC0474"/>
    <w:rsid w:val="00DC1A8F"/>
    <w:rsid w:val="00DC6EA7"/>
    <w:rsid w:val="00DD3D27"/>
    <w:rsid w:val="00DE1FEE"/>
    <w:rsid w:val="00DE32B6"/>
    <w:rsid w:val="00DE36B1"/>
    <w:rsid w:val="00DE5E20"/>
    <w:rsid w:val="00DE7E5B"/>
    <w:rsid w:val="00DF4B98"/>
    <w:rsid w:val="00DF653F"/>
    <w:rsid w:val="00E0166A"/>
    <w:rsid w:val="00E02975"/>
    <w:rsid w:val="00E05769"/>
    <w:rsid w:val="00E07249"/>
    <w:rsid w:val="00E126E5"/>
    <w:rsid w:val="00E12DD9"/>
    <w:rsid w:val="00E13F70"/>
    <w:rsid w:val="00E172EE"/>
    <w:rsid w:val="00E177C1"/>
    <w:rsid w:val="00E22648"/>
    <w:rsid w:val="00E2701E"/>
    <w:rsid w:val="00E31718"/>
    <w:rsid w:val="00E3463A"/>
    <w:rsid w:val="00E34711"/>
    <w:rsid w:val="00E35C9B"/>
    <w:rsid w:val="00E415F3"/>
    <w:rsid w:val="00E41C25"/>
    <w:rsid w:val="00E424CA"/>
    <w:rsid w:val="00E4330B"/>
    <w:rsid w:val="00E43519"/>
    <w:rsid w:val="00E43D3E"/>
    <w:rsid w:val="00E43EAD"/>
    <w:rsid w:val="00E47B78"/>
    <w:rsid w:val="00E51A77"/>
    <w:rsid w:val="00E55CE0"/>
    <w:rsid w:val="00E562A5"/>
    <w:rsid w:val="00E56619"/>
    <w:rsid w:val="00E57E8F"/>
    <w:rsid w:val="00E60CA4"/>
    <w:rsid w:val="00E630A4"/>
    <w:rsid w:val="00E63916"/>
    <w:rsid w:val="00E6598C"/>
    <w:rsid w:val="00E71021"/>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B7174"/>
    <w:rsid w:val="00EC2891"/>
    <w:rsid w:val="00EC2F3B"/>
    <w:rsid w:val="00EC5509"/>
    <w:rsid w:val="00EC6EC2"/>
    <w:rsid w:val="00ED42CB"/>
    <w:rsid w:val="00EE45F1"/>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5DB"/>
    <w:rsid w:val="00F65B80"/>
    <w:rsid w:val="00F72C4F"/>
    <w:rsid w:val="00F76D1B"/>
    <w:rsid w:val="00F809B9"/>
    <w:rsid w:val="00F817C4"/>
    <w:rsid w:val="00F83653"/>
    <w:rsid w:val="00F8393B"/>
    <w:rsid w:val="00F83E99"/>
    <w:rsid w:val="00F84C08"/>
    <w:rsid w:val="00F84F09"/>
    <w:rsid w:val="00F96B04"/>
    <w:rsid w:val="00FA2CD8"/>
    <w:rsid w:val="00FB0328"/>
    <w:rsid w:val="00FB0C9B"/>
    <w:rsid w:val="00FB3F3D"/>
    <w:rsid w:val="00FB58A2"/>
    <w:rsid w:val="00FC018D"/>
    <w:rsid w:val="00FC0A11"/>
    <w:rsid w:val="00FC3F11"/>
    <w:rsid w:val="00FC5446"/>
    <w:rsid w:val="00FC579A"/>
    <w:rsid w:val="00FC57BC"/>
    <w:rsid w:val="00FC7434"/>
    <w:rsid w:val="00FC7A0B"/>
    <w:rsid w:val="00FD10D8"/>
    <w:rsid w:val="00FE1A9D"/>
    <w:rsid w:val="00FE414A"/>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FDAE87"/>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3674">
      <w:bodyDiv w:val="1"/>
      <w:marLeft w:val="0"/>
      <w:marRight w:val="0"/>
      <w:marTop w:val="0"/>
      <w:marBottom w:val="0"/>
      <w:divBdr>
        <w:top w:val="none" w:sz="0" w:space="0" w:color="auto"/>
        <w:left w:val="none" w:sz="0" w:space="0" w:color="auto"/>
        <w:bottom w:val="none" w:sz="0" w:space="0" w:color="auto"/>
        <w:right w:val="none" w:sz="0" w:space="0" w:color="auto"/>
      </w:divBdr>
    </w:div>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125244323">
      <w:bodyDiv w:val="1"/>
      <w:marLeft w:val="0"/>
      <w:marRight w:val="0"/>
      <w:marTop w:val="0"/>
      <w:marBottom w:val="0"/>
      <w:divBdr>
        <w:top w:val="none" w:sz="0" w:space="0" w:color="auto"/>
        <w:left w:val="none" w:sz="0" w:space="0" w:color="auto"/>
        <w:bottom w:val="none" w:sz="0" w:space="0" w:color="auto"/>
        <w:right w:val="none" w:sz="0" w:space="0" w:color="auto"/>
      </w:divBdr>
    </w:div>
    <w:div w:id="168326635">
      <w:bodyDiv w:val="1"/>
      <w:marLeft w:val="0"/>
      <w:marRight w:val="0"/>
      <w:marTop w:val="0"/>
      <w:marBottom w:val="0"/>
      <w:divBdr>
        <w:top w:val="none" w:sz="0" w:space="0" w:color="auto"/>
        <w:left w:val="none" w:sz="0" w:space="0" w:color="auto"/>
        <w:bottom w:val="none" w:sz="0" w:space="0" w:color="auto"/>
        <w:right w:val="none" w:sz="0" w:space="0" w:color="auto"/>
      </w:divBdr>
    </w:div>
    <w:div w:id="205607330">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229924505">
      <w:bodyDiv w:val="1"/>
      <w:marLeft w:val="0"/>
      <w:marRight w:val="0"/>
      <w:marTop w:val="0"/>
      <w:marBottom w:val="0"/>
      <w:divBdr>
        <w:top w:val="none" w:sz="0" w:space="0" w:color="auto"/>
        <w:left w:val="none" w:sz="0" w:space="0" w:color="auto"/>
        <w:bottom w:val="none" w:sz="0" w:space="0" w:color="auto"/>
        <w:right w:val="none" w:sz="0" w:space="0" w:color="auto"/>
      </w:divBdr>
    </w:div>
    <w:div w:id="232937985">
      <w:bodyDiv w:val="1"/>
      <w:marLeft w:val="0"/>
      <w:marRight w:val="0"/>
      <w:marTop w:val="0"/>
      <w:marBottom w:val="0"/>
      <w:divBdr>
        <w:top w:val="none" w:sz="0" w:space="0" w:color="auto"/>
        <w:left w:val="none" w:sz="0" w:space="0" w:color="auto"/>
        <w:bottom w:val="none" w:sz="0" w:space="0" w:color="auto"/>
        <w:right w:val="none" w:sz="0" w:space="0" w:color="auto"/>
      </w:divBdr>
      <w:divsChild>
        <w:div w:id="497041191">
          <w:marLeft w:val="0"/>
          <w:marRight w:val="0"/>
          <w:marTop w:val="0"/>
          <w:marBottom w:val="0"/>
          <w:divBdr>
            <w:top w:val="none" w:sz="0" w:space="0" w:color="auto"/>
            <w:left w:val="none" w:sz="0" w:space="0" w:color="auto"/>
            <w:bottom w:val="none" w:sz="0" w:space="0" w:color="auto"/>
            <w:right w:val="none" w:sz="0" w:space="0" w:color="auto"/>
          </w:divBdr>
        </w:div>
        <w:div w:id="1558786883">
          <w:marLeft w:val="0"/>
          <w:marRight w:val="0"/>
          <w:marTop w:val="0"/>
          <w:marBottom w:val="0"/>
          <w:divBdr>
            <w:top w:val="none" w:sz="0" w:space="0" w:color="auto"/>
            <w:left w:val="none" w:sz="0" w:space="0" w:color="auto"/>
            <w:bottom w:val="none" w:sz="0" w:space="0" w:color="auto"/>
            <w:right w:val="none" w:sz="0" w:space="0" w:color="auto"/>
          </w:divBdr>
        </w:div>
        <w:div w:id="685522699">
          <w:marLeft w:val="0"/>
          <w:marRight w:val="0"/>
          <w:marTop w:val="0"/>
          <w:marBottom w:val="0"/>
          <w:divBdr>
            <w:top w:val="none" w:sz="0" w:space="0" w:color="auto"/>
            <w:left w:val="none" w:sz="0" w:space="0" w:color="auto"/>
            <w:bottom w:val="none" w:sz="0" w:space="0" w:color="auto"/>
            <w:right w:val="none" w:sz="0" w:space="0" w:color="auto"/>
          </w:divBdr>
        </w:div>
        <w:div w:id="549922564">
          <w:marLeft w:val="0"/>
          <w:marRight w:val="0"/>
          <w:marTop w:val="0"/>
          <w:marBottom w:val="0"/>
          <w:divBdr>
            <w:top w:val="none" w:sz="0" w:space="0" w:color="auto"/>
            <w:left w:val="none" w:sz="0" w:space="0" w:color="auto"/>
            <w:bottom w:val="none" w:sz="0" w:space="0" w:color="auto"/>
            <w:right w:val="none" w:sz="0" w:space="0" w:color="auto"/>
          </w:divBdr>
        </w:div>
        <w:div w:id="1274703269">
          <w:marLeft w:val="0"/>
          <w:marRight w:val="0"/>
          <w:marTop w:val="0"/>
          <w:marBottom w:val="0"/>
          <w:divBdr>
            <w:top w:val="none" w:sz="0" w:space="0" w:color="auto"/>
            <w:left w:val="none" w:sz="0" w:space="0" w:color="auto"/>
            <w:bottom w:val="none" w:sz="0" w:space="0" w:color="auto"/>
            <w:right w:val="none" w:sz="0" w:space="0" w:color="auto"/>
          </w:divBdr>
        </w:div>
        <w:div w:id="144401178">
          <w:marLeft w:val="0"/>
          <w:marRight w:val="0"/>
          <w:marTop w:val="0"/>
          <w:marBottom w:val="0"/>
          <w:divBdr>
            <w:top w:val="none" w:sz="0" w:space="0" w:color="auto"/>
            <w:left w:val="none" w:sz="0" w:space="0" w:color="auto"/>
            <w:bottom w:val="none" w:sz="0" w:space="0" w:color="auto"/>
            <w:right w:val="none" w:sz="0" w:space="0" w:color="auto"/>
          </w:divBdr>
        </w:div>
      </w:divsChild>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42787183">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02147201">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37290832">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13607963">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156141137">
      <w:bodyDiv w:val="1"/>
      <w:marLeft w:val="0"/>
      <w:marRight w:val="0"/>
      <w:marTop w:val="0"/>
      <w:marBottom w:val="0"/>
      <w:divBdr>
        <w:top w:val="none" w:sz="0" w:space="0" w:color="auto"/>
        <w:left w:val="none" w:sz="0" w:space="0" w:color="auto"/>
        <w:bottom w:val="none" w:sz="0" w:space="0" w:color="auto"/>
        <w:right w:val="none" w:sz="0" w:space="0" w:color="auto"/>
      </w:divBdr>
    </w:div>
    <w:div w:id="1218708162">
      <w:bodyDiv w:val="1"/>
      <w:marLeft w:val="0"/>
      <w:marRight w:val="0"/>
      <w:marTop w:val="0"/>
      <w:marBottom w:val="0"/>
      <w:divBdr>
        <w:top w:val="none" w:sz="0" w:space="0" w:color="auto"/>
        <w:left w:val="none" w:sz="0" w:space="0" w:color="auto"/>
        <w:bottom w:val="none" w:sz="0" w:space="0" w:color="auto"/>
        <w:right w:val="none" w:sz="0" w:space="0" w:color="auto"/>
      </w:divBdr>
    </w:div>
    <w:div w:id="1226139854">
      <w:bodyDiv w:val="1"/>
      <w:marLeft w:val="0"/>
      <w:marRight w:val="0"/>
      <w:marTop w:val="0"/>
      <w:marBottom w:val="0"/>
      <w:divBdr>
        <w:top w:val="none" w:sz="0" w:space="0" w:color="auto"/>
        <w:left w:val="none" w:sz="0" w:space="0" w:color="auto"/>
        <w:bottom w:val="none" w:sz="0" w:space="0" w:color="auto"/>
        <w:right w:val="none" w:sz="0" w:space="0" w:color="auto"/>
      </w:divBdr>
    </w:div>
    <w:div w:id="1310791606">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386443458">
      <w:bodyDiv w:val="1"/>
      <w:marLeft w:val="0"/>
      <w:marRight w:val="0"/>
      <w:marTop w:val="0"/>
      <w:marBottom w:val="0"/>
      <w:divBdr>
        <w:top w:val="none" w:sz="0" w:space="0" w:color="auto"/>
        <w:left w:val="none" w:sz="0" w:space="0" w:color="auto"/>
        <w:bottom w:val="none" w:sz="0" w:space="0" w:color="auto"/>
        <w:right w:val="none" w:sz="0" w:space="0" w:color="auto"/>
      </w:divBdr>
    </w:div>
    <w:div w:id="1405495005">
      <w:bodyDiv w:val="1"/>
      <w:marLeft w:val="0"/>
      <w:marRight w:val="0"/>
      <w:marTop w:val="0"/>
      <w:marBottom w:val="0"/>
      <w:divBdr>
        <w:top w:val="none" w:sz="0" w:space="0" w:color="auto"/>
        <w:left w:val="none" w:sz="0" w:space="0" w:color="auto"/>
        <w:bottom w:val="none" w:sz="0" w:space="0" w:color="auto"/>
        <w:right w:val="none" w:sz="0" w:space="0" w:color="auto"/>
      </w:divBdr>
      <w:divsChild>
        <w:div w:id="714501730">
          <w:marLeft w:val="0"/>
          <w:marRight w:val="0"/>
          <w:marTop w:val="0"/>
          <w:marBottom w:val="0"/>
          <w:divBdr>
            <w:top w:val="none" w:sz="0" w:space="0" w:color="auto"/>
            <w:left w:val="none" w:sz="0" w:space="0" w:color="auto"/>
            <w:bottom w:val="none" w:sz="0" w:space="0" w:color="auto"/>
            <w:right w:val="none" w:sz="0" w:space="0" w:color="auto"/>
          </w:divBdr>
          <w:divsChild>
            <w:div w:id="1133593335">
              <w:marLeft w:val="0"/>
              <w:marRight w:val="0"/>
              <w:marTop w:val="0"/>
              <w:marBottom w:val="0"/>
              <w:divBdr>
                <w:top w:val="none" w:sz="0" w:space="0" w:color="auto"/>
                <w:left w:val="none" w:sz="0" w:space="0" w:color="auto"/>
                <w:bottom w:val="none" w:sz="0" w:space="0" w:color="auto"/>
                <w:right w:val="none" w:sz="0" w:space="0" w:color="auto"/>
              </w:divBdr>
              <w:divsChild>
                <w:div w:id="1446119256">
                  <w:marLeft w:val="0"/>
                  <w:marRight w:val="0"/>
                  <w:marTop w:val="0"/>
                  <w:marBottom w:val="0"/>
                  <w:divBdr>
                    <w:top w:val="none" w:sz="0" w:space="0" w:color="auto"/>
                    <w:left w:val="none" w:sz="0" w:space="0" w:color="auto"/>
                    <w:bottom w:val="none" w:sz="0" w:space="0" w:color="auto"/>
                    <w:right w:val="none" w:sz="0" w:space="0" w:color="auto"/>
                  </w:divBdr>
                  <w:divsChild>
                    <w:div w:id="10577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58466175">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1855417928">
      <w:bodyDiv w:val="1"/>
      <w:marLeft w:val="0"/>
      <w:marRight w:val="0"/>
      <w:marTop w:val="0"/>
      <w:marBottom w:val="0"/>
      <w:divBdr>
        <w:top w:val="none" w:sz="0" w:space="0" w:color="auto"/>
        <w:left w:val="none" w:sz="0" w:space="0" w:color="auto"/>
        <w:bottom w:val="none" w:sz="0" w:space="0" w:color="auto"/>
        <w:right w:val="none" w:sz="0" w:space="0" w:color="auto"/>
      </w:divBdr>
      <w:divsChild>
        <w:div w:id="1056514133">
          <w:marLeft w:val="0"/>
          <w:marRight w:val="0"/>
          <w:marTop w:val="0"/>
          <w:marBottom w:val="0"/>
          <w:divBdr>
            <w:top w:val="none" w:sz="0" w:space="0" w:color="auto"/>
            <w:left w:val="none" w:sz="0" w:space="0" w:color="auto"/>
            <w:bottom w:val="none" w:sz="0" w:space="0" w:color="auto"/>
            <w:right w:val="none" w:sz="0" w:space="0" w:color="auto"/>
          </w:divBdr>
        </w:div>
        <w:div w:id="1628126420">
          <w:marLeft w:val="0"/>
          <w:marRight w:val="0"/>
          <w:marTop w:val="0"/>
          <w:marBottom w:val="0"/>
          <w:divBdr>
            <w:top w:val="none" w:sz="0" w:space="0" w:color="auto"/>
            <w:left w:val="none" w:sz="0" w:space="0" w:color="auto"/>
            <w:bottom w:val="none" w:sz="0" w:space="0" w:color="auto"/>
            <w:right w:val="none" w:sz="0" w:space="0" w:color="auto"/>
          </w:divBdr>
        </w:div>
        <w:div w:id="430318422">
          <w:marLeft w:val="0"/>
          <w:marRight w:val="0"/>
          <w:marTop w:val="0"/>
          <w:marBottom w:val="0"/>
          <w:divBdr>
            <w:top w:val="none" w:sz="0" w:space="0" w:color="auto"/>
            <w:left w:val="none" w:sz="0" w:space="0" w:color="auto"/>
            <w:bottom w:val="none" w:sz="0" w:space="0" w:color="auto"/>
            <w:right w:val="none" w:sz="0" w:space="0" w:color="auto"/>
          </w:divBdr>
        </w:div>
        <w:div w:id="702244201">
          <w:marLeft w:val="0"/>
          <w:marRight w:val="0"/>
          <w:marTop w:val="0"/>
          <w:marBottom w:val="0"/>
          <w:divBdr>
            <w:top w:val="none" w:sz="0" w:space="0" w:color="auto"/>
            <w:left w:val="none" w:sz="0" w:space="0" w:color="auto"/>
            <w:bottom w:val="none" w:sz="0" w:space="0" w:color="auto"/>
            <w:right w:val="none" w:sz="0" w:space="0" w:color="auto"/>
          </w:divBdr>
        </w:div>
        <w:div w:id="176963348">
          <w:marLeft w:val="0"/>
          <w:marRight w:val="0"/>
          <w:marTop w:val="0"/>
          <w:marBottom w:val="0"/>
          <w:divBdr>
            <w:top w:val="none" w:sz="0" w:space="0" w:color="auto"/>
            <w:left w:val="none" w:sz="0" w:space="0" w:color="auto"/>
            <w:bottom w:val="none" w:sz="0" w:space="0" w:color="auto"/>
            <w:right w:val="none" w:sz="0" w:space="0" w:color="auto"/>
          </w:divBdr>
        </w:div>
      </w:divsChild>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s137.com/yinshi/615927.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s137.com/zyys/448569.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s137.com/yinshi/151453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s137.com/zyys/142153.html" TargetMode="External"/><Relationship Id="rId5" Type="http://schemas.openxmlformats.org/officeDocument/2006/relationships/settings" Target="settings.xml"/><Relationship Id="rId15" Type="http://schemas.openxmlformats.org/officeDocument/2006/relationships/hyperlink" Target="https://www.ys137.com/ysrq/149501.html" TargetMode="External"/><Relationship Id="rId10" Type="http://schemas.openxmlformats.org/officeDocument/2006/relationships/hyperlink" Target="https://www.ys137.com/baike/80213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s137.com/zyys/14673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9BB9B-4427-4507-B3DD-36657A80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1358</Words>
  <Characters>7745</Characters>
  <Application>Microsoft Office Word</Application>
  <DocSecurity>0</DocSecurity>
  <Lines>64</Lines>
  <Paragraphs>18</Paragraphs>
  <ScaleCrop>false</ScaleCrop>
  <Company>SkyUN.Org</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12</cp:revision>
  <cp:lastPrinted>2014-09-28T05:33:00Z</cp:lastPrinted>
  <dcterms:created xsi:type="dcterms:W3CDTF">2017-05-25T06:24:00Z</dcterms:created>
  <dcterms:modified xsi:type="dcterms:W3CDTF">2017-05-26T06:23:00Z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