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f0"/>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9"/>
        <w:gridCol w:w="8855"/>
      </w:tblGrid>
      <w:tr w:rsidR="00134D00" w14:paraId="43AFA30C" w14:textId="77777777">
        <w:tc>
          <w:tcPr>
            <w:tcW w:w="509" w:type="dxa"/>
          </w:tcPr>
          <w:p w14:paraId="34CB6941" w14:textId="77777777" w:rsidR="00134D00" w:rsidRDefault="00000000">
            <w:pPr>
              <w:pStyle w:val="af7"/>
              <w:framePr w:wrap="notBeside" w:vAnchor="page" w:hAnchor="page" w:x="1372" w:y="568"/>
              <w:tabs>
                <w:tab w:val="clear" w:pos="4153"/>
                <w:tab w:val="clear" w:pos="8306"/>
              </w:tabs>
              <w:spacing w:line="240" w:lineRule="auto"/>
              <w:ind w:firstLineChars="200" w:firstLine="420"/>
              <w:jc w:val="left"/>
              <w:rPr>
                <w:rFonts w:ascii="Times New Roman" w:eastAsia="黑体" w:hAnsi="Times New Roman"/>
                <w:kern w:val="0"/>
                <w:sz w:val="21"/>
                <w:szCs w:val="21"/>
              </w:rPr>
            </w:pPr>
            <w:bookmarkStart w:id="0" w:name="BookMark1"/>
            <w:r>
              <w:rPr>
                <w:rFonts w:ascii="Times New Roman" w:eastAsia="黑体" w:hAnsi="Times New Roman"/>
                <w:kern w:val="0"/>
                <w:sz w:val="21"/>
                <w:szCs w:val="21"/>
              </w:rPr>
              <w:t xml:space="preserve">ICS  </w:t>
            </w:r>
          </w:p>
        </w:tc>
        <w:tc>
          <w:tcPr>
            <w:tcW w:w="8855" w:type="dxa"/>
          </w:tcPr>
          <w:p w14:paraId="7A91BA93" w14:textId="77777777" w:rsidR="00134D00" w:rsidRDefault="00000000">
            <w:pPr>
              <w:pStyle w:val="af7"/>
              <w:framePr w:wrap="notBeside" w:vAnchor="page" w:hAnchor="page" w:x="1372" w:y="568"/>
              <w:tabs>
                <w:tab w:val="clear" w:pos="4153"/>
                <w:tab w:val="clear" w:pos="8306"/>
              </w:tabs>
              <w:spacing w:line="240" w:lineRule="auto"/>
              <w:jc w:val="both"/>
              <w:rPr>
                <w:rFonts w:ascii="Times New Roman" w:eastAsia="黑体" w:hAnsi="Times New Roman"/>
                <w:kern w:val="0"/>
                <w:sz w:val="21"/>
                <w:szCs w:val="21"/>
              </w:rPr>
            </w:pPr>
            <w:r>
              <w:rPr>
                <w:rFonts w:ascii="Times New Roman" w:eastAsia="黑体" w:hAnsi="Times New Roman"/>
                <w:kern w:val="0"/>
                <w:sz w:val="21"/>
                <w:szCs w:val="21"/>
              </w:rPr>
              <w:fldChar w:fldCharType="begin">
                <w:ffData>
                  <w:name w:val="ICS"/>
                  <w:enabled/>
                  <w:calcOnExit w:val="0"/>
                  <w:textInput>
                    <w:default w:val="点击此处添加ICS号"/>
                  </w:textInput>
                </w:ffData>
              </w:fldChar>
            </w:r>
            <w:bookmarkStart w:id="1" w:name="ICS"/>
            <w:r>
              <w:rPr>
                <w:rFonts w:ascii="Times New Roman" w:eastAsia="黑体" w:hAnsi="Times New Roman"/>
                <w:kern w:val="0"/>
                <w:sz w:val="21"/>
                <w:szCs w:val="21"/>
              </w:rPr>
              <w:instrText xml:space="preserve"> FORMTEXT </w:instrText>
            </w:r>
            <w:r>
              <w:rPr>
                <w:rFonts w:ascii="Times New Roman" w:eastAsia="黑体" w:hAnsi="Times New Roman"/>
                <w:kern w:val="0"/>
                <w:sz w:val="21"/>
                <w:szCs w:val="21"/>
              </w:rPr>
            </w:r>
            <w:r>
              <w:rPr>
                <w:rFonts w:ascii="Times New Roman" w:eastAsia="黑体" w:hAnsi="Times New Roman"/>
                <w:kern w:val="0"/>
                <w:sz w:val="21"/>
                <w:szCs w:val="21"/>
              </w:rPr>
              <w:fldChar w:fldCharType="separate"/>
            </w:r>
            <w:r>
              <w:rPr>
                <w:rFonts w:ascii="Times New Roman" w:eastAsia="黑体" w:hAnsi="Times New Roman"/>
                <w:kern w:val="0"/>
                <w:sz w:val="21"/>
                <w:szCs w:val="21"/>
              </w:rPr>
              <w:t>13.020.10</w:t>
            </w:r>
            <w:r>
              <w:rPr>
                <w:rFonts w:ascii="Times New Roman" w:eastAsia="黑体" w:hAnsi="Times New Roman"/>
                <w:kern w:val="0"/>
                <w:sz w:val="21"/>
                <w:szCs w:val="21"/>
              </w:rPr>
              <w:fldChar w:fldCharType="end"/>
            </w:r>
            <w:bookmarkEnd w:id="1"/>
          </w:p>
        </w:tc>
      </w:tr>
      <w:tr w:rsidR="00134D00" w14:paraId="670AC314" w14:textId="77777777">
        <w:tc>
          <w:tcPr>
            <w:tcW w:w="509" w:type="dxa"/>
          </w:tcPr>
          <w:p w14:paraId="440ED0C3" w14:textId="77777777" w:rsidR="00134D00" w:rsidRDefault="00000000">
            <w:pPr>
              <w:pStyle w:val="af7"/>
              <w:framePr w:wrap="notBeside" w:vAnchor="page" w:hAnchor="page" w:x="1372" w:y="568"/>
              <w:tabs>
                <w:tab w:val="clear" w:pos="4153"/>
                <w:tab w:val="clear" w:pos="8306"/>
              </w:tabs>
              <w:spacing w:before="40" w:line="240" w:lineRule="auto"/>
              <w:jc w:val="left"/>
              <w:rPr>
                <w:rFonts w:ascii="Times New Roman" w:eastAsia="黑体" w:hAnsi="Times New Roman"/>
                <w:kern w:val="0"/>
                <w:sz w:val="21"/>
                <w:szCs w:val="21"/>
              </w:rPr>
            </w:pPr>
            <w:r>
              <w:rPr>
                <w:rFonts w:ascii="Times New Roman" w:eastAsia="黑体" w:hAnsi="Times New Roman"/>
                <w:kern w:val="0"/>
                <w:sz w:val="21"/>
                <w:szCs w:val="21"/>
              </w:rPr>
              <w:t xml:space="preserve">CCS  </w:t>
            </w:r>
          </w:p>
        </w:tc>
        <w:tc>
          <w:tcPr>
            <w:tcW w:w="8855" w:type="dxa"/>
          </w:tcPr>
          <w:tbl>
            <w:tblPr>
              <w:tblStyle w:val="aff0"/>
              <w:tblpPr w:vertAnchor="page" w:horzAnchor="margin" w:tblpX="1" w:tblpY="341"/>
              <w:tblOverlap w:val="never"/>
              <w:tblW w:w="0" w:type="auto"/>
              <w:tblBorders>
                <w:top w:val="none" w:sz="0" w:space="0" w:color="auto"/>
                <w:left w:val="none" w:sz="0" w:space="0" w:color="auto"/>
                <w:bottom w:val="none" w:sz="0" w:space="0" w:color="auto"/>
                <w:right w:val="none" w:sz="0" w:space="0" w:color="auto"/>
              </w:tblBorders>
              <w:tblLayout w:type="fixed"/>
              <w:tblCellMar>
                <w:left w:w="0" w:type="dxa"/>
                <w:right w:w="113" w:type="dxa"/>
              </w:tblCellMar>
              <w:tblLook w:val="04A0" w:firstRow="1" w:lastRow="0" w:firstColumn="1" w:lastColumn="0" w:noHBand="0" w:noVBand="1"/>
            </w:tblPr>
            <w:tblGrid>
              <w:gridCol w:w="9242"/>
            </w:tblGrid>
            <w:tr w:rsidR="00134D00" w14:paraId="45333711" w14:textId="77777777">
              <w:trPr>
                <w:trHeight w:hRule="exact" w:val="1021"/>
              </w:trPr>
              <w:tc>
                <w:tcPr>
                  <w:tcW w:w="9242" w:type="dxa"/>
                  <w:vAlign w:val="center"/>
                </w:tcPr>
                <w:p w14:paraId="076B94AC" w14:textId="77777777" w:rsidR="00134D00" w:rsidRDefault="00000000" w:rsidP="00D523D6">
                  <w:pPr>
                    <w:pStyle w:val="afff0"/>
                    <w:framePr w:w="0" w:hRule="auto" w:wrap="auto" w:hAnchor="text" w:xAlign="left" w:yAlign="inline" w:anchorLock="0"/>
                    <w:ind w:left="420" w:right="624"/>
                    <w:rPr>
                      <w:sz w:val="28"/>
                      <w:szCs w:val="28"/>
                    </w:rPr>
                  </w:pPr>
                  <w:r>
                    <w:rPr>
                      <w:noProof/>
                    </w:rPr>
                    <w:drawing>
                      <wp:inline distT="0" distB="0" distL="0" distR="0" wp14:anchorId="1CAC6A13" wp14:editId="1D6E1EB7">
                        <wp:extent cx="414655" cy="430530"/>
                        <wp:effectExtent l="0" t="0" r="4445" b="7620"/>
                        <wp:docPr id="1" name="图片 1" descr="D:\000000部门项目\09标准化插件开发\程序源代码\StandardEditor_ShanDongKeXieYuan\团标首页面字母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000000部门项目\09标准化插件开发\程序源代码\StandardEditor_ShanDongKeXieYuan\团标首页面字母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14720" cy="430560"/>
                                </a:xfrm>
                                <a:prstGeom prst="rect">
                                  <a:avLst/>
                                </a:prstGeom>
                                <a:noFill/>
                                <a:ln>
                                  <a:noFill/>
                                </a:ln>
                              </pic:spPr>
                            </pic:pic>
                          </a:graphicData>
                        </a:graphic>
                      </wp:inline>
                    </w:drawing>
                  </w:r>
                  <w:r>
                    <w:rPr>
                      <w:noProof/>
                    </w:rPr>
                    <w:drawing>
                      <wp:inline distT="0" distB="0" distL="0" distR="0" wp14:anchorId="249D14B8" wp14:editId="3930A033">
                        <wp:extent cx="170815" cy="436245"/>
                        <wp:effectExtent l="0" t="0" r="635" b="1905"/>
                        <wp:docPr id="2" name="图片 2" descr="D:\000000部门项目\09标准化插件开发\程序源代码\StandardEditor_ShanDongKeXieYuan\团标首页面字母T后面的反斜杠.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000000部门项目\09标准化插件开发\程序源代码\StandardEditor_ShanDongKeXieYuan\团标首页面字母T后面的反斜杠.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04571" cy="522509"/>
                                </a:xfrm>
                                <a:prstGeom prst="rect">
                                  <a:avLst/>
                                </a:prstGeom>
                                <a:noFill/>
                                <a:ln>
                                  <a:noFill/>
                                </a:ln>
                              </pic:spPr>
                            </pic:pic>
                          </a:graphicData>
                        </a:graphic>
                      </wp:inline>
                    </w:drawing>
                  </w:r>
                  <w:r>
                    <w:rPr>
                      <w:sz w:val="21"/>
                      <w:szCs w:val="21"/>
                    </w:rPr>
                    <w:t xml:space="preserve"> </w:t>
                  </w:r>
                  <w:r>
                    <w:fldChar w:fldCharType="begin">
                      <w:ffData>
                        <w:name w:val="c1"/>
                        <w:enabled/>
                        <w:calcOnExit w:val="0"/>
                        <w:textInput>
                          <w:maxLength w:val="7"/>
                        </w:textInput>
                      </w:ffData>
                    </w:fldChar>
                  </w:r>
                  <w:bookmarkStart w:id="2" w:name="c1"/>
                  <w:r>
                    <w:instrText xml:space="preserve"> FORMTEXT </w:instrText>
                  </w:r>
                  <w:r>
                    <w:fldChar w:fldCharType="separate"/>
                  </w:r>
                  <w:r>
                    <w:t>CBS</w:t>
                  </w:r>
                  <w:r>
                    <w:fldChar w:fldCharType="end"/>
                  </w:r>
                  <w:bookmarkEnd w:id="2"/>
                </w:p>
              </w:tc>
            </w:tr>
          </w:tbl>
          <w:p w14:paraId="58D463F0" w14:textId="77777777" w:rsidR="00134D00" w:rsidRDefault="00000000">
            <w:pPr>
              <w:pStyle w:val="af7"/>
              <w:framePr w:wrap="notBeside" w:vAnchor="page" w:hAnchor="page" w:x="1372" w:y="568"/>
              <w:tabs>
                <w:tab w:val="clear" w:pos="4153"/>
                <w:tab w:val="clear" w:pos="8306"/>
              </w:tabs>
              <w:spacing w:before="40" w:line="240" w:lineRule="auto"/>
              <w:jc w:val="left"/>
              <w:rPr>
                <w:rFonts w:ascii="Times New Roman" w:eastAsia="黑体" w:hAnsi="Times New Roman"/>
                <w:kern w:val="0"/>
                <w:sz w:val="21"/>
                <w:szCs w:val="21"/>
              </w:rPr>
            </w:pPr>
            <w:r>
              <w:rPr>
                <w:rFonts w:ascii="Times New Roman" w:eastAsia="黑体" w:hAnsi="Times New Roman"/>
                <w:kern w:val="0"/>
                <w:sz w:val="21"/>
                <w:szCs w:val="21"/>
              </w:rPr>
              <w:fldChar w:fldCharType="begin">
                <w:ffData>
                  <w:name w:val="CSDN"/>
                  <w:enabled/>
                  <w:calcOnExit w:val="0"/>
                  <w:textInput>
                    <w:default w:val="点击此处添加CCS号"/>
                  </w:textInput>
                </w:ffData>
              </w:fldChar>
            </w:r>
            <w:bookmarkStart w:id="3" w:name="CSDN"/>
            <w:r>
              <w:rPr>
                <w:rFonts w:ascii="Times New Roman" w:eastAsia="黑体" w:hAnsi="Times New Roman"/>
                <w:kern w:val="0"/>
                <w:sz w:val="21"/>
                <w:szCs w:val="21"/>
              </w:rPr>
              <w:instrText xml:space="preserve"> FORMTEXT </w:instrText>
            </w:r>
            <w:r>
              <w:rPr>
                <w:rFonts w:ascii="Times New Roman" w:eastAsia="黑体" w:hAnsi="Times New Roman"/>
                <w:kern w:val="0"/>
                <w:sz w:val="21"/>
                <w:szCs w:val="21"/>
              </w:rPr>
            </w:r>
            <w:r>
              <w:rPr>
                <w:rFonts w:ascii="Times New Roman" w:eastAsia="黑体" w:hAnsi="Times New Roman"/>
                <w:kern w:val="0"/>
                <w:sz w:val="21"/>
                <w:szCs w:val="21"/>
              </w:rPr>
              <w:fldChar w:fldCharType="separate"/>
            </w:r>
            <w:r>
              <w:rPr>
                <w:rFonts w:ascii="Times New Roman" w:eastAsia="黑体" w:hAnsi="Times New Roman"/>
                <w:kern w:val="0"/>
                <w:sz w:val="21"/>
                <w:szCs w:val="21"/>
              </w:rPr>
              <w:t>Z04.F01</w:t>
            </w:r>
            <w:r>
              <w:rPr>
                <w:rFonts w:ascii="Times New Roman" w:eastAsia="黑体" w:hAnsi="Times New Roman"/>
                <w:kern w:val="0"/>
                <w:sz w:val="21"/>
                <w:szCs w:val="21"/>
              </w:rPr>
              <w:fldChar w:fldCharType="end"/>
            </w:r>
            <w:bookmarkEnd w:id="3"/>
          </w:p>
        </w:tc>
      </w:tr>
    </w:tbl>
    <w:p w14:paraId="22EACEC1" w14:textId="77777777" w:rsidR="00134D00" w:rsidRDefault="00000000">
      <w:pPr>
        <w:pStyle w:val="afff1"/>
        <w:framePr w:w="9639" w:h="624" w:hRule="exact" w:hSpace="181" w:vSpace="181" w:wrap="around" w:hAnchor="page" w:x="1305" w:y="2269"/>
        <w:rPr>
          <w:rFonts w:ascii="Times New Roman" w:eastAsia="黑体"/>
          <w:b w:val="0"/>
          <w:bCs w:val="0"/>
          <w:w w:val="100"/>
          <w:sz w:val="48"/>
          <w:szCs w:val="48"/>
        </w:rPr>
      </w:pPr>
      <w:bookmarkStart w:id="4" w:name="_Hlk26473981"/>
      <w:r>
        <w:rPr>
          <w:rFonts w:ascii="Times New Roman" w:eastAsia="黑体" w:hint="eastAsia"/>
          <w:b w:val="0"/>
          <w:w w:val="100"/>
          <w:sz w:val="48"/>
        </w:rPr>
        <w:t>团体</w:t>
      </w:r>
      <w:r>
        <w:rPr>
          <w:rFonts w:ascii="Times New Roman" w:eastAsia="黑体" w:hint="eastAsia"/>
          <w:b w:val="0"/>
          <w:bCs w:val="0"/>
          <w:w w:val="100"/>
          <w:sz w:val="48"/>
          <w:szCs w:val="48"/>
        </w:rPr>
        <w:t>标准</w:t>
      </w:r>
    </w:p>
    <w:bookmarkEnd w:id="4"/>
    <w:p w14:paraId="250A7897" w14:textId="77777777" w:rsidR="00134D00" w:rsidRDefault="00000000">
      <w:pPr>
        <w:pStyle w:val="afff6"/>
        <w:framePr w:wrap="auto"/>
        <w:ind w:firstLine="360"/>
        <w:rPr>
          <w:rFonts w:ascii="Times New Roman"/>
        </w:rPr>
      </w:pPr>
      <w:r>
        <w:rPr>
          <w:rFonts w:ascii="Times New Roman"/>
        </w:rPr>
        <w:t>T/</w:t>
      </w:r>
      <w:r>
        <w:rPr>
          <w:rFonts w:ascii="Times New Roman"/>
        </w:rPr>
        <w:fldChar w:fldCharType="begin">
          <w:ffData>
            <w:name w:val="文字1"/>
            <w:enabled/>
            <w:calcOnExit w:val="0"/>
            <w:textInput>
              <w:default w:val="XXX"/>
            </w:textInput>
          </w:ffData>
        </w:fldChar>
      </w:r>
      <w:bookmarkStart w:id="5" w:name="文字1"/>
      <w:r>
        <w:rPr>
          <w:rFonts w:ascii="Times New Roman"/>
        </w:rPr>
        <w:instrText xml:space="preserve"> FORMTEXT </w:instrText>
      </w:r>
      <w:r>
        <w:rPr>
          <w:rFonts w:ascii="Times New Roman"/>
        </w:rPr>
      </w:r>
      <w:r>
        <w:rPr>
          <w:rFonts w:ascii="Times New Roman"/>
        </w:rPr>
        <w:fldChar w:fldCharType="separate"/>
      </w:r>
      <w:r>
        <w:rPr>
          <w:rFonts w:ascii="Times New Roman"/>
        </w:rPr>
        <w:t>CBS</w:t>
      </w:r>
      <w:r>
        <w:rPr>
          <w:rFonts w:ascii="Times New Roman"/>
        </w:rPr>
        <w:fldChar w:fldCharType="end"/>
      </w:r>
      <w:bookmarkEnd w:id="5"/>
      <w:r>
        <w:rPr>
          <w:rFonts w:ascii="Times New Roman"/>
        </w:rPr>
        <w:t xml:space="preserve"> </w:t>
      </w:r>
      <w:r>
        <w:rPr>
          <w:rFonts w:ascii="Times New Roman"/>
        </w:rPr>
        <w:fldChar w:fldCharType="begin">
          <w:ffData>
            <w:name w:val="NSTD_CODE_F"/>
            <w:enabled/>
            <w:calcOnExit w:val="0"/>
            <w:textInput>
              <w:default w:val="XXXX"/>
            </w:textInput>
          </w:ffData>
        </w:fldChar>
      </w:r>
      <w:bookmarkStart w:id="6" w:name="NSTD_CODE_F"/>
      <w:r>
        <w:rPr>
          <w:rFonts w:ascii="Times New Roman"/>
        </w:rPr>
        <w:instrText xml:space="preserve"> FORMTEXT </w:instrText>
      </w:r>
      <w:r>
        <w:rPr>
          <w:rFonts w:ascii="Times New Roman"/>
        </w:rPr>
      </w:r>
      <w:r>
        <w:rPr>
          <w:rFonts w:ascii="Times New Roman"/>
        </w:rPr>
        <w:fldChar w:fldCharType="separate"/>
      </w:r>
      <w:r>
        <w:rPr>
          <w:rFonts w:ascii="Times New Roman"/>
        </w:rPr>
        <w:t>2025</w:t>
      </w:r>
      <w:r>
        <w:rPr>
          <w:rFonts w:ascii="Times New Roman"/>
        </w:rPr>
        <w:fldChar w:fldCharType="end"/>
      </w:r>
      <w:bookmarkEnd w:id="6"/>
      <w:r>
        <w:rPr>
          <w:rFonts w:ascii="Times New Roman"/>
        </w:rPr>
        <w:t>—</w:t>
      </w:r>
      <w:r>
        <w:rPr>
          <w:rFonts w:ascii="Times New Roman"/>
        </w:rPr>
        <w:fldChar w:fldCharType="begin">
          <w:ffData>
            <w:name w:val="NSTD_CODE_B"/>
            <w:enabled/>
            <w:calcOnExit w:val="0"/>
            <w:textInput>
              <w:default w:val="XXXX"/>
            </w:textInput>
          </w:ffData>
        </w:fldChar>
      </w:r>
      <w:bookmarkStart w:id="7" w:name="NSTD_CODE_B"/>
      <w:r>
        <w:rPr>
          <w:rFonts w:ascii="Times New Roman"/>
        </w:rPr>
        <w:instrText xml:space="preserve"> FORMTEXT </w:instrText>
      </w:r>
      <w:r>
        <w:rPr>
          <w:rFonts w:ascii="Times New Roman"/>
        </w:rPr>
      </w:r>
      <w:r>
        <w:rPr>
          <w:rFonts w:ascii="Times New Roman"/>
        </w:rPr>
        <w:fldChar w:fldCharType="separate"/>
      </w:r>
      <w:r>
        <w:rPr>
          <w:rFonts w:ascii="Times New Roman"/>
        </w:rPr>
        <w:t>XXXX</w:t>
      </w:r>
      <w:r>
        <w:rPr>
          <w:rFonts w:ascii="Times New Roman"/>
        </w:rPr>
        <w:fldChar w:fldCharType="end"/>
      </w:r>
      <w:bookmarkEnd w:id="7"/>
    </w:p>
    <w:p w14:paraId="1DC0EE5B" w14:textId="77777777" w:rsidR="00134D00" w:rsidRDefault="00000000">
      <w:pPr>
        <w:pStyle w:val="afff7"/>
        <w:framePr w:wrap="auto"/>
        <w:rPr>
          <w:rFonts w:ascii="Times New Roman"/>
        </w:rPr>
      </w:pPr>
      <w:r>
        <w:rPr>
          <w:rFonts w:ascii="Times New Roman"/>
        </w:rPr>
        <w:fldChar w:fldCharType="begin">
          <w:ffData>
            <w:name w:val="OSTD_CODE"/>
            <w:enabled/>
            <w:calcOnExit w:val="0"/>
            <w:textInput/>
          </w:ffData>
        </w:fldChar>
      </w:r>
      <w:bookmarkStart w:id="8" w:name="OSTD_CODE"/>
      <w:r>
        <w:rPr>
          <w:rFonts w:ascii="Times New Roman"/>
        </w:rPr>
        <w:instrText xml:space="preserve"> FORMTEXT </w:instrText>
      </w:r>
      <w:r>
        <w:rPr>
          <w:rFonts w:ascii="Times New Roman"/>
        </w:rPr>
      </w:r>
      <w:r>
        <w:rPr>
          <w:rFonts w:ascii="Times New Roman"/>
        </w:rPr>
        <w:fldChar w:fldCharType="separate"/>
      </w:r>
      <w:r>
        <w:rPr>
          <w:rFonts w:ascii="Times New Roman"/>
        </w:rPr>
        <w:t>     </w:t>
      </w:r>
      <w:r>
        <w:rPr>
          <w:rFonts w:ascii="Times New Roman"/>
        </w:rPr>
        <w:fldChar w:fldCharType="end"/>
      </w:r>
      <w:bookmarkEnd w:id="8"/>
    </w:p>
    <w:p w14:paraId="0D84E710" w14:textId="77777777" w:rsidR="00134D00" w:rsidRDefault="00000000">
      <w:pPr>
        <w:spacing w:line="240" w:lineRule="auto"/>
        <w:rPr>
          <w:rFonts w:ascii="Times New Roman" w:eastAsia="黑体" w:hAnsi="Times New Roman"/>
          <w:kern w:val="0"/>
          <w:sz w:val="10"/>
          <w:szCs w:val="10"/>
        </w:rPr>
      </w:pPr>
      <w:r>
        <w:rPr>
          <w:rFonts w:ascii="Times New Roman" w:eastAsia="黑体" w:hAnsi="Times New Roman"/>
          <w:noProof/>
          <w:kern w:val="0"/>
          <w:sz w:val="10"/>
          <w:szCs w:val="10"/>
        </w:rPr>
        <mc:AlternateContent>
          <mc:Choice Requires="wps">
            <w:drawing>
              <wp:anchor distT="0" distB="0" distL="114300" distR="114300" simplePos="0" relativeHeight="251659264" behindDoc="0" locked="0" layoutInCell="1" allowOverlap="0" wp14:anchorId="197E97B3" wp14:editId="288E7955">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3EA107A9" w14:textId="77777777" w:rsidR="00134D00" w:rsidRDefault="00134D00">
      <w:pPr>
        <w:pStyle w:val="afff1"/>
        <w:framePr w:w="9639" w:h="6976" w:hRule="exact" w:hSpace="0" w:vSpace="0" w:wrap="around" w:hAnchor="page" w:y="6408"/>
        <w:jc w:val="center"/>
        <w:rPr>
          <w:rFonts w:ascii="Times New Roman" w:eastAsia="黑体"/>
          <w:b w:val="0"/>
          <w:bCs w:val="0"/>
          <w:w w:val="100"/>
        </w:rPr>
      </w:pPr>
    </w:p>
    <w:p w14:paraId="42AFB6BC" w14:textId="77777777" w:rsidR="00134D00" w:rsidRDefault="00000000">
      <w:pPr>
        <w:pStyle w:val="afff8"/>
        <w:framePr w:h="6974" w:hRule="exact" w:wrap="around" w:x="1419" w:anchorLock="1"/>
        <w:rPr>
          <w:rFonts w:ascii="Times New Roman" w:hAnsi="Times New Roman"/>
        </w:rPr>
      </w:pPr>
      <w:r>
        <w:rPr>
          <w:rFonts w:ascii="Times New Roman" w:hAnsi="Times New Roman" w:hint="eastAsia"/>
        </w:rPr>
        <w:t>船用燃料供应电子单证技术规范</w:t>
      </w:r>
    </w:p>
    <w:p w14:paraId="6A022A0E" w14:textId="77777777" w:rsidR="00134D00" w:rsidRDefault="00000000">
      <w:pPr>
        <w:pStyle w:val="afff8"/>
        <w:framePr w:h="6974" w:hRule="exact" w:wrap="around" w:x="1419" w:anchorLock="1"/>
        <w:rPr>
          <w:rFonts w:ascii="Times New Roman" w:hAnsi="Times New Roman"/>
        </w:rPr>
      </w:pPr>
      <w:r>
        <w:rPr>
          <w:rFonts w:ascii="Times New Roman" w:hAnsi="Times New Roman" w:hint="eastAsia"/>
        </w:rPr>
        <w:t>第</w:t>
      </w:r>
      <w:r>
        <w:rPr>
          <w:rFonts w:ascii="Times New Roman" w:hAnsi="Times New Roman" w:hint="eastAsia"/>
        </w:rPr>
        <w:t>1</w:t>
      </w:r>
      <w:r>
        <w:rPr>
          <w:rFonts w:ascii="Times New Roman" w:hAnsi="Times New Roman" w:hint="eastAsia"/>
        </w:rPr>
        <w:t>部分：通用要求</w:t>
      </w:r>
    </w:p>
    <w:p w14:paraId="70143A2B" w14:textId="77777777" w:rsidR="00134D00" w:rsidRDefault="00134D00">
      <w:pPr>
        <w:framePr w:w="9639" w:h="6974" w:hRule="exact" w:wrap="around" w:vAnchor="page" w:hAnchor="page" w:x="1419" w:y="6408" w:anchorLock="1"/>
        <w:ind w:left="-1418"/>
        <w:rPr>
          <w:rFonts w:ascii="Times New Roman" w:hAnsi="Times New Roman"/>
        </w:rPr>
      </w:pPr>
    </w:p>
    <w:p w14:paraId="530870B7" w14:textId="77777777" w:rsidR="00134D00" w:rsidRDefault="00000000">
      <w:pPr>
        <w:pStyle w:val="afff2"/>
        <w:framePr w:w="9639" w:h="6974" w:hRule="exact" w:wrap="around" w:vAnchor="page" w:hAnchor="page" w:x="1419" w:y="6408" w:anchorLock="1"/>
        <w:ind w:left="168" w:hanging="168"/>
        <w:textAlignment w:val="bottom"/>
        <w:rPr>
          <w:rFonts w:eastAsia="黑体"/>
          <w:szCs w:val="28"/>
        </w:rPr>
      </w:pPr>
      <w:r>
        <w:rPr>
          <w:rFonts w:eastAsia="黑体"/>
          <w:szCs w:val="28"/>
        </w:rPr>
        <w:t xml:space="preserve">Technical Specification </w:t>
      </w:r>
      <w:r>
        <w:rPr>
          <w:rFonts w:eastAsia="黑体" w:hint="eastAsia"/>
          <w:szCs w:val="28"/>
        </w:rPr>
        <w:t>f</w:t>
      </w:r>
      <w:r>
        <w:rPr>
          <w:rFonts w:eastAsia="黑体"/>
          <w:szCs w:val="28"/>
        </w:rPr>
        <w:t xml:space="preserve">or Electronic Document </w:t>
      </w:r>
      <w:r>
        <w:rPr>
          <w:rFonts w:eastAsia="黑体" w:hint="eastAsia"/>
          <w:szCs w:val="28"/>
        </w:rPr>
        <w:t>o</w:t>
      </w:r>
      <w:r>
        <w:rPr>
          <w:rFonts w:eastAsia="黑体"/>
          <w:szCs w:val="28"/>
        </w:rPr>
        <w:t>f Marine Fuel Supply —— Part 1: General requirements</w:t>
      </w:r>
    </w:p>
    <w:p w14:paraId="05D9084E" w14:textId="77777777" w:rsidR="00134D00" w:rsidRDefault="00134D00">
      <w:pPr>
        <w:framePr w:w="9639" w:h="6974" w:hRule="exact" w:wrap="around" w:vAnchor="page" w:hAnchor="page" w:x="1419" w:y="6408" w:anchorLock="1"/>
        <w:spacing w:line="760" w:lineRule="exact"/>
        <w:ind w:left="-1418"/>
        <w:rPr>
          <w:rFonts w:ascii="Times New Roman" w:hAnsi="Times New Roman"/>
        </w:rPr>
      </w:pPr>
    </w:p>
    <w:p w14:paraId="72205A6C" w14:textId="77777777" w:rsidR="00134D00" w:rsidRDefault="00134D00">
      <w:pPr>
        <w:pStyle w:val="afff2"/>
        <w:framePr w:w="9639" w:h="6974" w:hRule="exact" w:wrap="around" w:vAnchor="page" w:hAnchor="page" w:x="1419" w:y="6408" w:anchorLock="1"/>
        <w:ind w:left="168" w:hanging="168"/>
        <w:textAlignment w:val="bottom"/>
        <w:rPr>
          <w:rFonts w:eastAsia="黑体"/>
          <w:szCs w:val="28"/>
        </w:rPr>
      </w:pPr>
    </w:p>
    <w:p w14:paraId="5E39C304" w14:textId="77777777" w:rsidR="00134D00" w:rsidRDefault="00000000">
      <w:pPr>
        <w:pStyle w:val="afff2"/>
        <w:framePr w:w="9639" w:h="6974" w:hRule="exact" w:wrap="around" w:vAnchor="page" w:hAnchor="page" w:x="1419" w:y="6408" w:anchorLock="1"/>
        <w:spacing w:before="440" w:after="160"/>
        <w:ind w:left="192" w:hanging="192"/>
        <w:textAlignment w:val="bottom"/>
        <w:rPr>
          <w:sz w:val="24"/>
          <w:szCs w:val="28"/>
        </w:rPr>
      </w:pPr>
      <w:r>
        <w:rPr>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9" w:name="下拉1"/>
      <w:r>
        <w:rPr>
          <w:sz w:val="24"/>
          <w:szCs w:val="28"/>
        </w:rPr>
        <w:instrText xml:space="preserve"> FORMDROPDOWN </w:instrText>
      </w:r>
      <w:r>
        <w:rPr>
          <w:sz w:val="24"/>
          <w:szCs w:val="28"/>
        </w:rPr>
      </w:r>
      <w:r>
        <w:rPr>
          <w:sz w:val="24"/>
          <w:szCs w:val="28"/>
        </w:rPr>
        <w:fldChar w:fldCharType="separate"/>
      </w:r>
      <w:r>
        <w:rPr>
          <w:sz w:val="24"/>
          <w:szCs w:val="28"/>
        </w:rPr>
        <w:fldChar w:fldCharType="end"/>
      </w:r>
      <w:bookmarkEnd w:id="9"/>
    </w:p>
    <w:p w14:paraId="68FB4BF0" w14:textId="77777777" w:rsidR="00134D00" w:rsidRDefault="00000000">
      <w:pPr>
        <w:pStyle w:val="afff2"/>
        <w:framePr w:w="9639" w:h="6974" w:hRule="exact" w:wrap="around" w:vAnchor="page" w:hAnchor="page" w:x="1419" w:y="6408" w:anchorLock="1"/>
        <w:spacing w:before="180" w:line="240" w:lineRule="atLeast"/>
        <w:ind w:left="168" w:hanging="168"/>
        <w:textAlignment w:val="bottom"/>
        <w:rPr>
          <w:sz w:val="21"/>
          <w:szCs w:val="28"/>
        </w:rPr>
      </w:pPr>
      <w:r>
        <w:rPr>
          <w:sz w:val="21"/>
          <w:szCs w:val="28"/>
        </w:rPr>
        <w:fldChar w:fldCharType="begin">
          <w:ffData>
            <w:name w:val="CMPLSH_DATE"/>
            <w:enabled/>
            <w:calcOnExit w:val="0"/>
            <w:textInput/>
          </w:ffData>
        </w:fldChar>
      </w:r>
      <w:bookmarkStart w:id="10" w:name="CMPLSH_DATE"/>
      <w:r>
        <w:rPr>
          <w:sz w:val="21"/>
          <w:szCs w:val="28"/>
        </w:rPr>
        <w:instrText xml:space="preserve"> FORMTEXT </w:instrText>
      </w:r>
      <w:r>
        <w:rPr>
          <w:sz w:val="21"/>
          <w:szCs w:val="28"/>
        </w:rPr>
      </w:r>
      <w:r>
        <w:rPr>
          <w:sz w:val="21"/>
          <w:szCs w:val="28"/>
        </w:rPr>
        <w:fldChar w:fldCharType="separate"/>
      </w:r>
      <w:r>
        <w:rPr>
          <w:sz w:val="21"/>
          <w:szCs w:val="28"/>
        </w:rPr>
        <w:t>     </w:t>
      </w:r>
      <w:r>
        <w:rPr>
          <w:sz w:val="21"/>
          <w:szCs w:val="28"/>
        </w:rPr>
        <w:fldChar w:fldCharType="end"/>
      </w:r>
      <w:bookmarkEnd w:id="10"/>
    </w:p>
    <w:p w14:paraId="0B9D2E14" w14:textId="77777777" w:rsidR="00134D00" w:rsidRDefault="00000000">
      <w:pPr>
        <w:pStyle w:val="afff2"/>
        <w:framePr w:w="9639" w:h="6974" w:hRule="exact" w:wrap="around" w:vAnchor="page" w:hAnchor="page" w:x="1419" w:y="6408" w:anchorLock="1"/>
        <w:spacing w:beforeLines="300" w:before="720" w:afterLines="30" w:after="72" w:line="240" w:lineRule="auto"/>
        <w:ind w:left="169" w:hanging="169"/>
        <w:textAlignment w:val="bottom"/>
        <w:rPr>
          <w:b/>
          <w:sz w:val="21"/>
          <w:szCs w:val="28"/>
        </w:rPr>
      </w:pPr>
      <w:r>
        <w:rPr>
          <w:b/>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1" w:name="下拉2"/>
      <w:r>
        <w:rPr>
          <w:b/>
          <w:sz w:val="21"/>
          <w:szCs w:val="28"/>
        </w:rPr>
        <w:instrText xml:space="preserve"> FORMDROPDOWN </w:instrText>
      </w:r>
      <w:r>
        <w:rPr>
          <w:b/>
          <w:sz w:val="21"/>
          <w:szCs w:val="28"/>
        </w:rPr>
      </w:r>
      <w:r>
        <w:rPr>
          <w:b/>
          <w:sz w:val="21"/>
          <w:szCs w:val="28"/>
        </w:rPr>
        <w:fldChar w:fldCharType="separate"/>
      </w:r>
      <w:r>
        <w:rPr>
          <w:b/>
          <w:sz w:val="21"/>
          <w:szCs w:val="28"/>
        </w:rPr>
        <w:fldChar w:fldCharType="end"/>
      </w:r>
      <w:bookmarkEnd w:id="11"/>
    </w:p>
    <w:p w14:paraId="27FD5A5B" w14:textId="77777777" w:rsidR="00134D00" w:rsidRDefault="00000000">
      <w:pPr>
        <w:pStyle w:val="afff4"/>
        <w:framePr w:wrap="around" w:y="14176"/>
      </w:pPr>
      <w:r>
        <w:fldChar w:fldCharType="begin">
          <w:ffData>
            <w:name w:val="PLSH_DATE_Y"/>
            <w:enabled/>
            <w:calcOnExit w:val="0"/>
            <w:textInput>
              <w:default w:val="XXXX"/>
              <w:maxLength w:val="4"/>
            </w:textInput>
          </w:ffData>
        </w:fldChar>
      </w:r>
      <w:bookmarkStart w:id="12" w:name="PLSH_DATE_Y"/>
      <w:r>
        <w:instrText xml:space="preserve"> FORMTEXT </w:instrText>
      </w:r>
      <w:r>
        <w:fldChar w:fldCharType="separate"/>
      </w:r>
      <w:r>
        <w:t>XXXX</w:t>
      </w:r>
      <w:r>
        <w:fldChar w:fldCharType="end"/>
      </w:r>
      <w:bookmarkEnd w:id="12"/>
      <w:r>
        <w:t xml:space="preserve"> - </w:t>
      </w:r>
      <w:r>
        <w:fldChar w:fldCharType="begin">
          <w:ffData>
            <w:name w:val="PLSH_DATE_M"/>
            <w:enabled/>
            <w:calcOnExit w:val="0"/>
            <w:textInput>
              <w:default w:val="XX"/>
              <w:maxLength w:val="2"/>
            </w:textInput>
          </w:ffData>
        </w:fldChar>
      </w:r>
      <w:bookmarkStart w:id="13" w:name="PLSH_DATE_M"/>
      <w:r>
        <w:instrText xml:space="preserve"> FORMTEXT </w:instrText>
      </w:r>
      <w:r>
        <w:fldChar w:fldCharType="separate"/>
      </w:r>
      <w:r>
        <w:t>XX</w:t>
      </w:r>
      <w:r>
        <w:fldChar w:fldCharType="end"/>
      </w:r>
      <w:bookmarkEnd w:id="13"/>
      <w:r>
        <w:t xml:space="preserve"> - </w:t>
      </w:r>
      <w:r>
        <w:fldChar w:fldCharType="begin">
          <w:ffData>
            <w:name w:val="PLSH_DATE_D"/>
            <w:enabled/>
            <w:calcOnExit w:val="0"/>
            <w:textInput>
              <w:default w:val="XX"/>
              <w:maxLength w:val="2"/>
            </w:textInput>
          </w:ffData>
        </w:fldChar>
      </w:r>
      <w:bookmarkStart w:id="14" w:name="PLSH_DATE_D"/>
      <w:r>
        <w:instrText xml:space="preserve"> FORMTEXT </w:instrText>
      </w:r>
      <w:r>
        <w:fldChar w:fldCharType="separate"/>
      </w:r>
      <w:r>
        <w:t>XX</w:t>
      </w:r>
      <w:r>
        <w:fldChar w:fldCharType="end"/>
      </w:r>
      <w:bookmarkEnd w:id="14"/>
      <w:r>
        <w:rPr>
          <w:rFonts w:hint="eastAsia"/>
        </w:rPr>
        <w:t>发布</w:t>
      </w:r>
    </w:p>
    <w:p w14:paraId="3D802B87" w14:textId="77777777" w:rsidR="00134D00" w:rsidRDefault="00000000">
      <w:pPr>
        <w:pStyle w:val="afff5"/>
        <w:framePr w:wrap="around" w:y="14176"/>
      </w:pPr>
      <w:r>
        <w:fldChar w:fldCharType="begin">
          <w:ffData>
            <w:name w:val="CROT_DATE_Y"/>
            <w:enabled/>
            <w:calcOnExit w:val="0"/>
            <w:textInput>
              <w:default w:val="XXXX"/>
              <w:maxLength w:val="4"/>
            </w:textInput>
          </w:ffData>
        </w:fldChar>
      </w:r>
      <w:bookmarkStart w:id="15" w:name="CROT_DATE_Y"/>
      <w:r>
        <w:instrText xml:space="preserve"> FORMTEXT </w:instrText>
      </w:r>
      <w:r>
        <w:fldChar w:fldCharType="separate"/>
      </w:r>
      <w:r>
        <w:t>XXXX</w:t>
      </w:r>
      <w:r>
        <w:fldChar w:fldCharType="end"/>
      </w:r>
      <w:bookmarkEnd w:id="15"/>
      <w:r>
        <w:t xml:space="preserve"> - </w:t>
      </w:r>
      <w:r>
        <w:fldChar w:fldCharType="begin">
          <w:ffData>
            <w:name w:val="CROT_DATE_M"/>
            <w:enabled/>
            <w:calcOnExit w:val="0"/>
            <w:textInput>
              <w:default w:val="XX"/>
              <w:maxLength w:val="2"/>
            </w:textInput>
          </w:ffData>
        </w:fldChar>
      </w:r>
      <w:bookmarkStart w:id="16" w:name="CROT_DATE_M"/>
      <w:r>
        <w:instrText xml:space="preserve"> FORMTEXT </w:instrText>
      </w:r>
      <w:r>
        <w:fldChar w:fldCharType="separate"/>
      </w:r>
      <w:r>
        <w:t>XX</w:t>
      </w:r>
      <w:r>
        <w:fldChar w:fldCharType="end"/>
      </w:r>
      <w:bookmarkEnd w:id="16"/>
      <w:r>
        <w:t xml:space="preserve"> - </w:t>
      </w:r>
      <w:r>
        <w:fldChar w:fldCharType="begin">
          <w:ffData>
            <w:name w:val="CROT_DATE_D"/>
            <w:enabled/>
            <w:calcOnExit w:val="0"/>
            <w:textInput>
              <w:default w:val="XX"/>
              <w:maxLength w:val="2"/>
            </w:textInput>
          </w:ffData>
        </w:fldChar>
      </w:r>
      <w:bookmarkStart w:id="17" w:name="CROT_DATE_D"/>
      <w:r>
        <w:instrText xml:space="preserve"> FORMTEXT </w:instrText>
      </w:r>
      <w:r>
        <w:fldChar w:fldCharType="separate"/>
      </w:r>
      <w:r>
        <w:t>XX</w:t>
      </w:r>
      <w:r>
        <w:fldChar w:fldCharType="end"/>
      </w:r>
      <w:bookmarkEnd w:id="17"/>
      <w:r>
        <w:rPr>
          <w:rFonts w:hint="eastAsia"/>
        </w:rPr>
        <w:t>实施</w:t>
      </w:r>
    </w:p>
    <w:p w14:paraId="7912A50B" w14:textId="77777777" w:rsidR="00134D00" w:rsidRDefault="00000000">
      <w:pPr>
        <w:pStyle w:val="afff3"/>
        <w:framePr w:h="584" w:hRule="exact" w:hSpace="181" w:vSpace="181" w:wrap="around" w:y="14800"/>
        <w:rPr>
          <w:rFonts w:ascii="Times New Roman"/>
        </w:rPr>
      </w:pPr>
      <w:r>
        <w:rPr>
          <w:rFonts w:ascii="Times New Roman" w:hint="eastAsia"/>
          <w:w w:val="100"/>
          <w:sz w:val="28"/>
        </w:rPr>
        <w:t>XXXXXX</w:t>
      </w:r>
      <w:r>
        <w:rPr>
          <w:rFonts w:ascii="Times New Roman"/>
          <w:w w:val="100"/>
          <w:sz w:val="28"/>
        </w:rPr>
        <w:t>  </w:t>
      </w:r>
      <w:r>
        <w:rPr>
          <w:rStyle w:val="afff9"/>
          <w:rFonts w:ascii="Times New Roman" w:hint="eastAsia"/>
        </w:rPr>
        <w:t>发布</w:t>
      </w:r>
    </w:p>
    <w:p w14:paraId="5B529061" w14:textId="77777777" w:rsidR="00134D00" w:rsidRDefault="00000000">
      <w:pPr>
        <w:rPr>
          <w:rFonts w:ascii="Times New Roman" w:hAnsi="Times New Roman"/>
          <w:sz w:val="28"/>
          <w:szCs w:val="28"/>
        </w:rPr>
        <w:sectPr w:rsidR="00134D00">
          <w:headerReference w:type="default" r:id="rId11"/>
          <w:footerReference w:type="even" r:id="rId12"/>
          <w:headerReference w:type="first" r:id="rId13"/>
          <w:footerReference w:type="first" r:id="rId14"/>
          <w:pgSz w:w="11906" w:h="16838"/>
          <w:pgMar w:top="567" w:right="1134" w:bottom="1134" w:left="1134" w:header="1418" w:footer="1134" w:gutter="284"/>
          <w:cols w:space="425"/>
          <w:titlePg/>
          <w:docGrid w:linePitch="312"/>
        </w:sectPr>
      </w:pPr>
      <w:r>
        <w:rPr>
          <w:rFonts w:ascii="Times New Roman" w:hAnsi="Times New Roman"/>
          <w:noProof/>
          <w:sz w:val="28"/>
          <w:szCs w:val="28"/>
        </w:rPr>
        <mc:AlternateContent>
          <mc:Choice Requires="wps">
            <w:drawing>
              <wp:anchor distT="0" distB="0" distL="114300" distR="114300" simplePos="0" relativeHeight="251660288" behindDoc="0" locked="1" layoutInCell="1" allowOverlap="1" wp14:anchorId="7CD17A68" wp14:editId="0B51E165">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0979BCF9" w14:textId="77777777" w:rsidR="00134D00" w:rsidRDefault="00134D00">
      <w:pPr>
        <w:pStyle w:val="affd"/>
        <w:spacing w:after="360"/>
        <w:rPr>
          <w:spacing w:val="320"/>
        </w:rPr>
      </w:pPr>
    </w:p>
    <w:p w14:paraId="1E5346DE" w14:textId="77777777" w:rsidR="00134D00" w:rsidRDefault="00000000">
      <w:pPr>
        <w:pStyle w:val="affd"/>
        <w:spacing w:after="360"/>
      </w:pPr>
      <w:r>
        <w:rPr>
          <w:rFonts w:hint="eastAsia"/>
          <w:spacing w:val="320"/>
        </w:rPr>
        <w:t>目</w:t>
      </w:r>
      <w:r>
        <w:rPr>
          <w:rFonts w:hint="eastAsia"/>
        </w:rPr>
        <w:t>次</w:t>
      </w:r>
    </w:p>
    <w:p w14:paraId="7BD28524" w14:textId="77777777" w:rsidR="00134D00" w:rsidRDefault="00000000">
      <w:pPr>
        <w:pStyle w:val="TOC1"/>
        <w:tabs>
          <w:tab w:val="right" w:leader="dot" w:pos="9344"/>
        </w:tabs>
        <w:rPr>
          <w:rFonts w:asciiTheme="minorHAnsi" w:eastAsiaTheme="minorEastAsia" w:hAnsiTheme="minorHAnsi" w:cstheme="minorBidi" w:hint="eastAsia"/>
          <w:sz w:val="22"/>
          <w:szCs w:val="24"/>
          <w14:ligatures w14:val="standardContextual"/>
        </w:rPr>
      </w:pPr>
      <w:r>
        <w:fldChar w:fldCharType="begin"/>
      </w:r>
      <w:r>
        <w:instrText xml:space="preserve"> TOC \o "1-1" \h </w:instrText>
      </w:r>
      <w:r>
        <w:fldChar w:fldCharType="separate"/>
      </w:r>
      <w:hyperlink w:anchor="_Toc236085654" w:history="1">
        <w:r w:rsidR="00134D00">
          <w:rPr>
            <w:rStyle w:val="aff2"/>
            <w:spacing w:val="320"/>
          </w:rPr>
          <w:t>前</w:t>
        </w:r>
        <w:r w:rsidR="00134D00">
          <w:rPr>
            <w:rStyle w:val="aff2"/>
          </w:rPr>
          <w:t>言</w:t>
        </w:r>
        <w:r w:rsidR="00134D00">
          <w:rPr>
            <w:rFonts w:hint="eastAsia"/>
          </w:rPr>
          <w:tab/>
        </w:r>
        <w:r w:rsidR="00134D00">
          <w:rPr>
            <w:rFonts w:hint="eastAsia"/>
          </w:rPr>
          <w:fldChar w:fldCharType="begin"/>
        </w:r>
        <w:r w:rsidR="00134D00">
          <w:rPr>
            <w:rFonts w:hint="eastAsia"/>
          </w:rPr>
          <w:instrText xml:space="preserve"> </w:instrText>
        </w:r>
        <w:r w:rsidR="00134D00">
          <w:instrText>PAGEREF _Toc236085654 \h</w:instrText>
        </w:r>
        <w:r w:rsidR="00134D00">
          <w:rPr>
            <w:rFonts w:hint="eastAsia"/>
          </w:rPr>
          <w:instrText xml:space="preserve"> </w:instrText>
        </w:r>
        <w:r w:rsidR="00134D00">
          <w:rPr>
            <w:rFonts w:hint="eastAsia"/>
          </w:rPr>
        </w:r>
        <w:r w:rsidR="00134D00">
          <w:rPr>
            <w:rFonts w:hint="eastAsia"/>
          </w:rPr>
          <w:fldChar w:fldCharType="separate"/>
        </w:r>
        <w:r w:rsidR="00134D00">
          <w:t>II</w:t>
        </w:r>
        <w:r w:rsidR="00134D00">
          <w:rPr>
            <w:rFonts w:hint="eastAsia"/>
          </w:rPr>
          <w:fldChar w:fldCharType="end"/>
        </w:r>
      </w:hyperlink>
    </w:p>
    <w:p w14:paraId="564AB5C1" w14:textId="77777777" w:rsidR="00134D00" w:rsidRDefault="00134D00">
      <w:pPr>
        <w:pStyle w:val="TOC1"/>
        <w:tabs>
          <w:tab w:val="right" w:leader="dot" w:pos="9344"/>
        </w:tabs>
        <w:rPr>
          <w:rFonts w:asciiTheme="minorHAnsi" w:eastAsiaTheme="minorEastAsia" w:hAnsiTheme="minorHAnsi" w:cstheme="minorBidi" w:hint="eastAsia"/>
          <w:sz w:val="22"/>
          <w:szCs w:val="24"/>
          <w14:ligatures w14:val="standardContextual"/>
        </w:rPr>
      </w:pPr>
      <w:hyperlink w:anchor="_Toc236085655" w:history="1">
        <w:r>
          <w:rPr>
            <w:rStyle w:val="aff2"/>
          </w:rPr>
          <w:t>1 范围</w:t>
        </w:r>
        <w:r>
          <w:rPr>
            <w:rFonts w:hint="eastAsia"/>
          </w:rPr>
          <w:tab/>
        </w:r>
        <w:r>
          <w:rPr>
            <w:rFonts w:hint="eastAsia"/>
          </w:rPr>
          <w:fldChar w:fldCharType="begin"/>
        </w:r>
        <w:r>
          <w:rPr>
            <w:rFonts w:hint="eastAsia"/>
          </w:rPr>
          <w:instrText xml:space="preserve"> </w:instrText>
        </w:r>
        <w:r>
          <w:instrText>PAGEREF _Toc236085655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0B2B9ABD" w14:textId="77777777" w:rsidR="00134D00" w:rsidRDefault="00134D00">
      <w:pPr>
        <w:pStyle w:val="TOC1"/>
        <w:tabs>
          <w:tab w:val="right" w:leader="dot" w:pos="9344"/>
        </w:tabs>
        <w:rPr>
          <w:rFonts w:asciiTheme="minorHAnsi" w:eastAsiaTheme="minorEastAsia" w:hAnsiTheme="minorHAnsi" w:cstheme="minorBidi" w:hint="eastAsia"/>
          <w:sz w:val="22"/>
          <w:szCs w:val="24"/>
          <w14:ligatures w14:val="standardContextual"/>
        </w:rPr>
      </w:pPr>
      <w:hyperlink w:anchor="_Toc236085656" w:history="1">
        <w:r>
          <w:rPr>
            <w:rStyle w:val="aff2"/>
          </w:rPr>
          <w:t>2 规范性引用文件</w:t>
        </w:r>
        <w:r>
          <w:rPr>
            <w:rFonts w:hint="eastAsia"/>
          </w:rPr>
          <w:tab/>
        </w:r>
        <w:r>
          <w:rPr>
            <w:rFonts w:hint="eastAsia"/>
          </w:rPr>
          <w:fldChar w:fldCharType="begin"/>
        </w:r>
        <w:r>
          <w:rPr>
            <w:rFonts w:hint="eastAsia"/>
          </w:rPr>
          <w:instrText xml:space="preserve"> </w:instrText>
        </w:r>
        <w:r>
          <w:instrText>PAGEREF _Toc236085656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22DBEE2C" w14:textId="77777777" w:rsidR="00134D00" w:rsidRDefault="00134D00">
      <w:pPr>
        <w:pStyle w:val="TOC1"/>
        <w:tabs>
          <w:tab w:val="right" w:leader="dot" w:pos="9344"/>
        </w:tabs>
        <w:rPr>
          <w:rFonts w:asciiTheme="minorHAnsi" w:eastAsiaTheme="minorEastAsia" w:hAnsiTheme="minorHAnsi" w:cstheme="minorBidi" w:hint="eastAsia"/>
          <w:sz w:val="22"/>
          <w:szCs w:val="24"/>
          <w14:ligatures w14:val="standardContextual"/>
        </w:rPr>
      </w:pPr>
      <w:hyperlink w:anchor="_Toc236085657" w:history="1">
        <w:r>
          <w:rPr>
            <w:rStyle w:val="aff2"/>
          </w:rPr>
          <w:t>3 术语和定义</w:t>
        </w:r>
        <w:r>
          <w:rPr>
            <w:rFonts w:hint="eastAsia"/>
          </w:rPr>
          <w:tab/>
        </w:r>
        <w:r>
          <w:rPr>
            <w:rFonts w:hint="eastAsia"/>
          </w:rPr>
          <w:fldChar w:fldCharType="begin"/>
        </w:r>
        <w:r>
          <w:rPr>
            <w:rFonts w:hint="eastAsia"/>
          </w:rPr>
          <w:instrText xml:space="preserve"> </w:instrText>
        </w:r>
        <w:r>
          <w:instrText>PAGEREF _Toc236085657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6A4CD996" w14:textId="77777777" w:rsidR="00134D00" w:rsidRDefault="00134D00">
      <w:pPr>
        <w:pStyle w:val="TOC1"/>
        <w:tabs>
          <w:tab w:val="right" w:leader="dot" w:pos="9344"/>
        </w:tabs>
        <w:rPr>
          <w:rFonts w:asciiTheme="minorHAnsi" w:eastAsiaTheme="minorEastAsia" w:hAnsiTheme="minorHAnsi" w:cstheme="minorBidi" w:hint="eastAsia"/>
          <w:sz w:val="22"/>
          <w:szCs w:val="24"/>
          <w14:ligatures w14:val="standardContextual"/>
        </w:rPr>
      </w:pPr>
      <w:hyperlink w:anchor="_Toc236085659" w:history="1">
        <w:r>
          <w:rPr>
            <w:rStyle w:val="aff2"/>
          </w:rPr>
          <w:t>4 一般原则</w:t>
        </w:r>
        <w:r>
          <w:rPr>
            <w:rFonts w:hint="eastAsia"/>
          </w:rPr>
          <w:tab/>
        </w:r>
        <w:r>
          <w:rPr>
            <w:rFonts w:hint="eastAsia"/>
          </w:rPr>
          <w:fldChar w:fldCharType="begin"/>
        </w:r>
        <w:r>
          <w:rPr>
            <w:rFonts w:hint="eastAsia"/>
          </w:rPr>
          <w:instrText xml:space="preserve"> </w:instrText>
        </w:r>
        <w:r>
          <w:instrText>PAGEREF _Toc236085659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214433E6" w14:textId="77777777" w:rsidR="00134D00" w:rsidRDefault="00134D00">
      <w:pPr>
        <w:pStyle w:val="TOC1"/>
        <w:tabs>
          <w:tab w:val="right" w:leader="dot" w:pos="9344"/>
        </w:tabs>
        <w:rPr>
          <w:rFonts w:asciiTheme="minorHAnsi" w:eastAsiaTheme="minorEastAsia" w:hAnsiTheme="minorHAnsi" w:cstheme="minorBidi" w:hint="eastAsia"/>
          <w:sz w:val="22"/>
          <w:szCs w:val="24"/>
          <w14:ligatures w14:val="standardContextual"/>
        </w:rPr>
      </w:pPr>
      <w:hyperlink w:anchor="_Toc236085660" w:history="1">
        <w:r>
          <w:rPr>
            <w:rStyle w:val="aff2"/>
          </w:rPr>
          <w:t>5</w:t>
        </w:r>
        <w:r>
          <w:rPr>
            <w:rStyle w:val="aff2"/>
            <w:rFonts w:ascii="Times New Roman"/>
          </w:rPr>
          <w:t xml:space="preserve"> </w:t>
        </w:r>
        <w:r>
          <w:rPr>
            <w:rStyle w:val="aff2"/>
            <w:rFonts w:ascii="Times New Roman"/>
          </w:rPr>
          <w:t>单证全流程管理</w:t>
        </w:r>
        <w:r>
          <w:rPr>
            <w:rFonts w:hint="eastAsia"/>
          </w:rPr>
          <w:tab/>
        </w:r>
        <w:r>
          <w:rPr>
            <w:rFonts w:hint="eastAsia"/>
          </w:rPr>
          <w:fldChar w:fldCharType="begin"/>
        </w:r>
        <w:r>
          <w:rPr>
            <w:rFonts w:hint="eastAsia"/>
          </w:rPr>
          <w:instrText xml:space="preserve"> </w:instrText>
        </w:r>
        <w:r>
          <w:instrText>PAGEREF _Toc236085660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5087C151" w14:textId="77777777" w:rsidR="00134D00" w:rsidRDefault="00134D00">
      <w:pPr>
        <w:pStyle w:val="TOC1"/>
        <w:tabs>
          <w:tab w:val="right" w:leader="dot" w:pos="9344"/>
        </w:tabs>
        <w:rPr>
          <w:rFonts w:asciiTheme="minorHAnsi" w:eastAsiaTheme="minorEastAsia" w:hAnsiTheme="minorHAnsi" w:cstheme="minorBidi" w:hint="eastAsia"/>
          <w:sz w:val="22"/>
          <w:szCs w:val="24"/>
          <w14:ligatures w14:val="standardContextual"/>
        </w:rPr>
      </w:pPr>
      <w:hyperlink w:anchor="_Toc236085661" w:history="1">
        <w:r>
          <w:rPr>
            <w:rStyle w:val="aff2"/>
          </w:rPr>
          <w:t>6</w:t>
        </w:r>
        <w:r>
          <w:rPr>
            <w:rStyle w:val="aff2"/>
            <w:rFonts w:ascii="Times New Roman"/>
          </w:rPr>
          <w:t xml:space="preserve"> </w:t>
        </w:r>
        <w:r>
          <w:rPr>
            <w:rStyle w:val="aff2"/>
            <w:rFonts w:ascii="Times New Roman"/>
          </w:rPr>
          <w:t>特殊场景与争议处置</w:t>
        </w:r>
        <w:r>
          <w:rPr>
            <w:rFonts w:hint="eastAsia"/>
          </w:rPr>
          <w:tab/>
        </w:r>
        <w:r>
          <w:rPr>
            <w:rFonts w:hint="eastAsia"/>
          </w:rPr>
          <w:fldChar w:fldCharType="begin"/>
        </w:r>
        <w:r>
          <w:rPr>
            <w:rFonts w:hint="eastAsia"/>
          </w:rPr>
          <w:instrText xml:space="preserve"> </w:instrText>
        </w:r>
        <w:r>
          <w:instrText>PAGEREF _Toc236085661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03101433" w14:textId="77777777" w:rsidR="00134D00" w:rsidRDefault="00134D00">
      <w:pPr>
        <w:pStyle w:val="TOC1"/>
        <w:tabs>
          <w:tab w:val="right" w:leader="dot" w:pos="9344"/>
        </w:tabs>
        <w:rPr>
          <w:rFonts w:asciiTheme="minorHAnsi" w:eastAsiaTheme="minorEastAsia" w:hAnsiTheme="minorHAnsi" w:cstheme="minorBidi" w:hint="eastAsia"/>
          <w:sz w:val="22"/>
          <w:szCs w:val="24"/>
          <w14:ligatures w14:val="standardContextual"/>
        </w:rPr>
      </w:pPr>
      <w:hyperlink w:anchor="_Toc236085662" w:history="1">
        <w:r>
          <w:rPr>
            <w:rStyle w:val="aff2"/>
            <w:spacing w:val="105"/>
          </w:rPr>
          <w:t>参考文</w:t>
        </w:r>
        <w:r>
          <w:rPr>
            <w:rStyle w:val="aff2"/>
          </w:rPr>
          <w:t>献</w:t>
        </w:r>
        <w:r>
          <w:rPr>
            <w:rFonts w:hint="eastAsia"/>
          </w:rPr>
          <w:tab/>
        </w:r>
        <w:r>
          <w:rPr>
            <w:rFonts w:hint="eastAsia"/>
          </w:rPr>
          <w:fldChar w:fldCharType="begin"/>
        </w:r>
        <w:r>
          <w:rPr>
            <w:rFonts w:hint="eastAsia"/>
          </w:rPr>
          <w:instrText xml:space="preserve"> </w:instrText>
        </w:r>
        <w:r>
          <w:instrText>PAGEREF _Toc236085662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1AE39EDA" w14:textId="77777777" w:rsidR="00134D00" w:rsidRDefault="00000000">
      <w:pPr>
        <w:pStyle w:val="affd"/>
        <w:spacing w:after="360"/>
        <w:sectPr w:rsidR="00134D00">
          <w:headerReference w:type="even" r:id="rId15"/>
          <w:headerReference w:type="default" r:id="rId16"/>
          <w:footerReference w:type="even" r:id="rId17"/>
          <w:footerReference w:type="default" r:id="rId18"/>
          <w:headerReference w:type="first" r:id="rId19"/>
          <w:footerReference w:type="first" r:id="rId20"/>
          <w:pgSz w:w="11906" w:h="16838"/>
          <w:pgMar w:top="1928" w:right="1134" w:bottom="1134" w:left="1134" w:header="1418" w:footer="1134" w:gutter="284"/>
          <w:pgNumType w:fmt="upperRoman" w:start="1"/>
          <w:cols w:space="425"/>
          <w:formProt w:val="0"/>
          <w:docGrid w:linePitch="312"/>
        </w:sectPr>
      </w:pPr>
      <w:r>
        <w:fldChar w:fldCharType="end"/>
      </w:r>
    </w:p>
    <w:p w14:paraId="2951DF20" w14:textId="77777777" w:rsidR="00134D00" w:rsidRDefault="00000000">
      <w:pPr>
        <w:pStyle w:val="a"/>
        <w:spacing w:before="560" w:after="360"/>
      </w:pPr>
      <w:bookmarkStart w:id="18" w:name="_Toc236085654"/>
      <w:bookmarkStart w:id="19" w:name="BookMark2"/>
      <w:bookmarkEnd w:id="0"/>
      <w:r>
        <w:rPr>
          <w:rFonts w:hint="eastAsia"/>
          <w:spacing w:val="320"/>
        </w:rPr>
        <w:lastRenderedPageBreak/>
        <w:t>前</w:t>
      </w:r>
      <w:r>
        <w:rPr>
          <w:rFonts w:hint="eastAsia"/>
        </w:rPr>
        <w:t>言</w:t>
      </w:r>
      <w:bookmarkEnd w:id="18"/>
    </w:p>
    <w:p w14:paraId="44E99582" w14:textId="77777777" w:rsidR="00134D00" w:rsidRDefault="00000000">
      <w:pPr>
        <w:pStyle w:val="affa"/>
        <w:ind w:firstLine="420"/>
      </w:pPr>
      <w:r>
        <w:rPr>
          <w:rFonts w:hint="eastAsia"/>
        </w:rPr>
        <w:t>本文件按照</w:t>
      </w:r>
      <w:r>
        <w:rPr>
          <w:rFonts w:hint="eastAsia"/>
        </w:rPr>
        <w:t>GB/T 1.1</w:t>
      </w:r>
      <w:r>
        <w:rPr>
          <w:rFonts w:hint="eastAsia"/>
        </w:rPr>
        <w:t>—</w:t>
      </w:r>
      <w:r>
        <w:rPr>
          <w:rFonts w:hint="eastAsia"/>
        </w:rPr>
        <w:t>2020</w:t>
      </w:r>
      <w:r>
        <w:rPr>
          <w:rFonts w:hint="eastAsia"/>
        </w:rPr>
        <w:t>《标准化工作导则</w:t>
      </w:r>
      <w:r>
        <w:rPr>
          <w:rFonts w:hint="eastAsia"/>
        </w:rPr>
        <w:t xml:space="preserve">  </w:t>
      </w:r>
      <w:r>
        <w:rPr>
          <w:rFonts w:hint="eastAsia"/>
        </w:rPr>
        <w:t>第</w:t>
      </w:r>
      <w:r>
        <w:rPr>
          <w:rFonts w:hint="eastAsia"/>
        </w:rPr>
        <w:t>1</w:t>
      </w:r>
      <w:r>
        <w:rPr>
          <w:rFonts w:hint="eastAsia"/>
        </w:rPr>
        <w:t>部分：标准化文件的结构和起草规则》的规定起草。</w:t>
      </w:r>
    </w:p>
    <w:p w14:paraId="50196F9F" w14:textId="77777777" w:rsidR="00134D00" w:rsidRDefault="00000000">
      <w:pPr>
        <w:pStyle w:val="affa"/>
        <w:ind w:firstLine="420"/>
      </w:pPr>
      <w:r>
        <w:t>本文件是《船用燃料供应电子单证技术规范》</w:t>
      </w:r>
      <w:r>
        <w:rPr>
          <w:rFonts w:hint="eastAsia"/>
        </w:rPr>
        <w:t>系列标准</w:t>
      </w:r>
      <w:r>
        <w:t>的第</w:t>
      </w:r>
      <w:r>
        <w:rPr>
          <w:rFonts w:hint="eastAsia"/>
        </w:rPr>
        <w:t>1</w:t>
      </w:r>
      <w:r>
        <w:t>部分。《船用燃料供应电子单证技术规范》</w:t>
      </w:r>
      <w:r>
        <w:rPr>
          <w:rFonts w:hint="eastAsia"/>
        </w:rPr>
        <w:t>系列标准分为</w:t>
      </w:r>
      <w:r>
        <w:t>以下</w:t>
      </w:r>
      <w:r>
        <w:rPr>
          <w:rFonts w:hint="eastAsia"/>
        </w:rPr>
        <w:t>几个</w:t>
      </w:r>
      <w:r>
        <w:t>部分</w:t>
      </w:r>
      <w:r>
        <w:rPr>
          <w:rFonts w:hint="eastAsia"/>
        </w:rPr>
        <w:t>：</w:t>
      </w:r>
    </w:p>
    <w:p w14:paraId="7ADC06F7" w14:textId="77777777" w:rsidR="00134D00" w:rsidRDefault="00000000">
      <w:pPr>
        <w:pStyle w:val="a6"/>
        <w:rPr>
          <w:rFonts w:ascii="Times New Roman"/>
        </w:rPr>
      </w:pPr>
      <w:bookmarkStart w:id="20" w:name="OLE_LINK1"/>
      <w:bookmarkStart w:id="21" w:name="OLE_LINK10"/>
      <w:r>
        <w:rPr>
          <w:rFonts w:ascii="Times New Roman" w:hint="eastAsia"/>
        </w:rPr>
        <w:t>第</w:t>
      </w:r>
      <w:r>
        <w:rPr>
          <w:rFonts w:ascii="Times New Roman" w:hint="eastAsia"/>
        </w:rPr>
        <w:t>1</w:t>
      </w:r>
      <w:r>
        <w:rPr>
          <w:rFonts w:ascii="Times New Roman" w:hint="eastAsia"/>
        </w:rPr>
        <w:t>部分：通用要求；</w:t>
      </w:r>
    </w:p>
    <w:p w14:paraId="66043A9F" w14:textId="77777777" w:rsidR="00134D00" w:rsidRDefault="00000000">
      <w:pPr>
        <w:pStyle w:val="a6"/>
        <w:rPr>
          <w:rFonts w:ascii="Times New Roman"/>
        </w:rPr>
      </w:pPr>
      <w:r>
        <w:rPr>
          <w:rFonts w:ascii="Times New Roman" w:hint="eastAsia"/>
        </w:rPr>
        <w:t>第</w:t>
      </w:r>
      <w:r>
        <w:rPr>
          <w:rFonts w:ascii="Times New Roman" w:hint="eastAsia"/>
        </w:rPr>
        <w:t>2</w:t>
      </w:r>
      <w:r>
        <w:rPr>
          <w:rFonts w:ascii="Times New Roman" w:hint="eastAsia"/>
        </w:rPr>
        <w:t>部分：信息平台与数据接口要求；</w:t>
      </w:r>
    </w:p>
    <w:p w14:paraId="4B49E092" w14:textId="77777777" w:rsidR="00134D00" w:rsidRDefault="00000000">
      <w:pPr>
        <w:pStyle w:val="a6"/>
        <w:rPr>
          <w:rFonts w:ascii="Times New Roman"/>
        </w:rPr>
      </w:pPr>
      <w:r>
        <w:rPr>
          <w:rFonts w:ascii="Times New Roman" w:hint="eastAsia"/>
        </w:rPr>
        <w:t>第</w:t>
      </w:r>
      <w:r>
        <w:rPr>
          <w:rFonts w:ascii="Times New Roman" w:hint="eastAsia"/>
        </w:rPr>
        <w:t>3</w:t>
      </w:r>
      <w:r>
        <w:rPr>
          <w:rFonts w:ascii="Times New Roman" w:hint="eastAsia"/>
        </w:rPr>
        <w:t>部分：</w:t>
      </w:r>
      <w:bookmarkEnd w:id="20"/>
      <w:r>
        <w:rPr>
          <w:rFonts w:ascii="Times New Roman" w:hint="eastAsia"/>
        </w:rPr>
        <w:t>辅助单据基本信息要求</w:t>
      </w:r>
      <w:r>
        <w:rPr>
          <w:rFonts w:hint="eastAsia"/>
        </w:rPr>
        <w:t>。</w:t>
      </w:r>
    </w:p>
    <w:p w14:paraId="6C390FB6" w14:textId="77777777" w:rsidR="00134D00" w:rsidRDefault="00134D00">
      <w:pPr>
        <w:pStyle w:val="a6"/>
        <w:numPr>
          <w:ilvl w:val="0"/>
          <w:numId w:val="0"/>
        </w:numPr>
        <w:ind w:left="425"/>
      </w:pPr>
    </w:p>
    <w:bookmarkEnd w:id="21"/>
    <w:p w14:paraId="641CAEAE" w14:textId="77777777" w:rsidR="00134D00" w:rsidRDefault="00000000">
      <w:pPr>
        <w:pStyle w:val="affa"/>
        <w:ind w:firstLine="420"/>
      </w:pPr>
      <w:r>
        <w:t>请注意本文件的某些内容可能涉及专利。本文件的发布机构不承担识别专利的责任。</w:t>
      </w:r>
    </w:p>
    <w:p w14:paraId="3B6622E7" w14:textId="77777777" w:rsidR="00134D00" w:rsidRDefault="00000000">
      <w:pPr>
        <w:pStyle w:val="affa"/>
        <w:ind w:firstLine="420"/>
      </w:pPr>
      <w:r>
        <w:t>本文件由</w:t>
      </w:r>
      <w:r>
        <w:rPr>
          <w:rFonts w:hint="eastAsia"/>
        </w:rPr>
        <w:t>XXXX</w:t>
      </w:r>
      <w:r>
        <w:t>提出</w:t>
      </w:r>
      <w:r>
        <w:rPr>
          <w:rFonts w:hint="eastAsia"/>
        </w:rPr>
        <w:t>并归口</w:t>
      </w:r>
      <w:r>
        <w:t>。</w:t>
      </w:r>
    </w:p>
    <w:p w14:paraId="5855BBA7" w14:textId="77777777" w:rsidR="00134D00" w:rsidRDefault="00134D00">
      <w:pPr>
        <w:pStyle w:val="affa"/>
        <w:ind w:firstLine="420"/>
      </w:pPr>
    </w:p>
    <w:p w14:paraId="6C0CD74C" w14:textId="7B10497B" w:rsidR="00134D00" w:rsidRDefault="00000000">
      <w:pPr>
        <w:pStyle w:val="affa"/>
        <w:ind w:firstLine="420"/>
      </w:pPr>
      <w:r>
        <w:rPr>
          <w:rFonts w:hint="eastAsia"/>
        </w:rPr>
        <w:t>本文件起草单位：上海中船燃石油有限公司、</w:t>
      </w:r>
      <w:proofErr w:type="gramStart"/>
      <w:r>
        <w:rPr>
          <w:rFonts w:hint="eastAsia"/>
        </w:rPr>
        <w:t>中国船燃燃料</w:t>
      </w:r>
      <w:proofErr w:type="gramEnd"/>
      <w:r>
        <w:rPr>
          <w:rFonts w:hint="eastAsia"/>
        </w:rPr>
        <w:t>有限责任有限公司、上海海事大学、中远海运科技股份有限公司、中石油炼油特色产品有限公司、</w:t>
      </w:r>
      <w:r w:rsidR="0072673D">
        <w:rPr>
          <w:rFonts w:hint="eastAsia"/>
        </w:rPr>
        <w:t>中华人民共和国上海</w:t>
      </w:r>
      <w:r>
        <w:rPr>
          <w:rFonts w:hint="eastAsia"/>
        </w:rPr>
        <w:t>海事局、</w:t>
      </w:r>
      <w:r w:rsidR="00567C35" w:rsidRPr="00567C35">
        <w:t>中国（上海）自由贸易试验区临港新片区管理委员会</w:t>
      </w:r>
      <w:r>
        <w:rPr>
          <w:rFonts w:hint="eastAsia"/>
        </w:rPr>
        <w:t>、</w:t>
      </w:r>
      <w:proofErr w:type="gramStart"/>
      <w:r>
        <w:rPr>
          <w:rFonts w:hint="eastAsia"/>
        </w:rPr>
        <w:t>上海通银石油化工</w:t>
      </w:r>
      <w:proofErr w:type="gramEnd"/>
      <w:r>
        <w:rPr>
          <w:rFonts w:hint="eastAsia"/>
        </w:rPr>
        <w:t>有限公司、南京金源船务实业有限公司、</w:t>
      </w:r>
      <w:proofErr w:type="gramStart"/>
      <w:r>
        <w:rPr>
          <w:rFonts w:hint="eastAsia"/>
        </w:rPr>
        <w:t>恩德斯豪斯</w:t>
      </w:r>
      <w:proofErr w:type="gramEnd"/>
      <w:r>
        <w:rPr>
          <w:rFonts w:hint="eastAsia"/>
        </w:rPr>
        <w:t>（中国）自动化有限公司、中国船东协会。</w:t>
      </w:r>
    </w:p>
    <w:p w14:paraId="43AC7273" w14:textId="77777777" w:rsidR="00134D00" w:rsidRDefault="00000000">
      <w:pPr>
        <w:pStyle w:val="affa"/>
        <w:ind w:firstLine="420"/>
      </w:pPr>
      <w:r>
        <w:rPr>
          <w:rFonts w:hint="eastAsia"/>
        </w:rPr>
        <w:t>本文件主要起草人：</w:t>
      </w:r>
    </w:p>
    <w:p w14:paraId="49AF78B9" w14:textId="77777777" w:rsidR="00134D00" w:rsidRDefault="00134D00">
      <w:pPr>
        <w:pStyle w:val="affa"/>
        <w:ind w:firstLine="420"/>
      </w:pPr>
    </w:p>
    <w:p w14:paraId="6BB72DF7" w14:textId="77777777" w:rsidR="00134D00" w:rsidRDefault="00134D00">
      <w:pPr>
        <w:pStyle w:val="affa"/>
        <w:ind w:firstLine="420"/>
        <w:sectPr w:rsidR="00134D00">
          <w:pgSz w:w="11906" w:h="16838"/>
          <w:pgMar w:top="1928" w:right="1134" w:bottom="1134" w:left="1134" w:header="1418" w:footer="1134" w:gutter="284"/>
          <w:pgNumType w:fmt="upperRoman"/>
          <w:cols w:space="425"/>
          <w:formProt w:val="0"/>
          <w:docGrid w:linePitch="312"/>
        </w:sectPr>
      </w:pPr>
    </w:p>
    <w:p w14:paraId="6D6B57FC" w14:textId="77777777" w:rsidR="00134D00" w:rsidRDefault="00134D00">
      <w:pPr>
        <w:spacing w:line="20" w:lineRule="exact"/>
        <w:jc w:val="center"/>
        <w:rPr>
          <w:rFonts w:ascii="黑体" w:eastAsia="黑体" w:hAnsi="黑体" w:hint="eastAsia"/>
          <w:sz w:val="32"/>
          <w:szCs w:val="32"/>
        </w:rPr>
      </w:pPr>
      <w:bookmarkStart w:id="22" w:name="BookMark4"/>
      <w:bookmarkEnd w:id="19"/>
    </w:p>
    <w:p w14:paraId="4A1B571B" w14:textId="77777777" w:rsidR="00134D00" w:rsidRDefault="00134D00">
      <w:pPr>
        <w:spacing w:line="20" w:lineRule="exact"/>
        <w:jc w:val="center"/>
        <w:rPr>
          <w:rFonts w:ascii="黑体" w:eastAsia="黑体" w:hAnsi="黑体" w:hint="eastAsia"/>
          <w:sz w:val="32"/>
          <w:szCs w:val="32"/>
        </w:rPr>
      </w:pPr>
    </w:p>
    <w:bookmarkStart w:id="23" w:name="NEW_STAND_NAME" w:displacedByCustomXml="next"/>
    <w:sdt>
      <w:sdtPr>
        <w:tag w:val="NEW_STAND_NAME"/>
        <w:id w:val="595910757"/>
        <w:placeholder>
          <w:docPart w:val="72641316CDB943728FF01A22AF899ADA"/>
        </w:placeholder>
      </w:sdtPr>
      <w:sdtContent>
        <w:p w14:paraId="15E98AB1" w14:textId="77777777" w:rsidR="00134D00" w:rsidRDefault="00000000">
          <w:pPr>
            <w:pStyle w:val="affe"/>
            <w:spacing w:beforeLines="100" w:before="312" w:afterLines="220" w:after="686"/>
            <w:rPr>
              <w:rFonts w:hint="eastAsia"/>
            </w:rPr>
          </w:pPr>
          <w:r>
            <w:t>船用燃料供应电子单证技术规范</w:t>
          </w:r>
          <w:r>
            <w:rPr>
              <w:rFonts w:hint="eastAsia"/>
            </w:rPr>
            <w:t xml:space="preserve"> 第1部分：通用要求</w:t>
          </w:r>
        </w:p>
      </w:sdtContent>
    </w:sdt>
    <w:p w14:paraId="3B7A60A6" w14:textId="77777777" w:rsidR="00134D00" w:rsidRDefault="00000000">
      <w:pPr>
        <w:pStyle w:val="a9"/>
        <w:spacing w:before="312" w:after="312"/>
      </w:pPr>
      <w:bookmarkStart w:id="24" w:name="_Toc97192964"/>
      <w:bookmarkStart w:id="25" w:name="_Toc26986771"/>
      <w:bookmarkStart w:id="26" w:name="_Toc26986530"/>
      <w:bookmarkStart w:id="27" w:name="_Toc17233325"/>
      <w:bookmarkStart w:id="28" w:name="_Toc24884211"/>
      <w:bookmarkStart w:id="29" w:name="_Toc236085655"/>
      <w:bookmarkStart w:id="30" w:name="_Toc26718930"/>
      <w:bookmarkStart w:id="31" w:name="_Toc24884218"/>
      <w:bookmarkStart w:id="32" w:name="_Toc26648465"/>
      <w:bookmarkStart w:id="33" w:name="_Toc17233333"/>
      <w:bookmarkEnd w:id="23"/>
      <w:r>
        <w:rPr>
          <w:rFonts w:hint="eastAsia"/>
        </w:rPr>
        <w:t>范围</w:t>
      </w:r>
      <w:bookmarkEnd w:id="24"/>
      <w:bookmarkEnd w:id="25"/>
      <w:bookmarkEnd w:id="26"/>
      <w:bookmarkEnd w:id="27"/>
      <w:bookmarkEnd w:id="28"/>
      <w:bookmarkEnd w:id="29"/>
      <w:bookmarkEnd w:id="30"/>
      <w:bookmarkEnd w:id="31"/>
      <w:bookmarkEnd w:id="32"/>
      <w:bookmarkEnd w:id="33"/>
    </w:p>
    <w:p w14:paraId="60DA8A8F" w14:textId="307E5238" w:rsidR="00134D00" w:rsidRDefault="00000000">
      <w:pPr>
        <w:pStyle w:val="affa"/>
        <w:ind w:firstLine="420"/>
      </w:pPr>
      <w:bookmarkStart w:id="34" w:name="_Toc24884219"/>
      <w:bookmarkStart w:id="35" w:name="_Toc24884212"/>
      <w:bookmarkStart w:id="36" w:name="_Toc17233334"/>
      <w:bookmarkStart w:id="37" w:name="_Toc26648466"/>
      <w:bookmarkStart w:id="38" w:name="_Toc17233326"/>
      <w:r>
        <w:rPr>
          <w:rFonts w:hint="eastAsia"/>
        </w:rPr>
        <w:t>本文件规定了船用燃料供应电子单证技术规范的术语和定义、</w:t>
      </w:r>
      <w:r w:rsidR="00FE751D">
        <w:rPr>
          <w:rFonts w:hint="eastAsia"/>
        </w:rPr>
        <w:t>一般</w:t>
      </w:r>
      <w:r>
        <w:rPr>
          <w:rFonts w:hint="eastAsia"/>
        </w:rPr>
        <w:t>原则、单证全流程管理程序、特殊场景与争议处置程序。</w:t>
      </w:r>
    </w:p>
    <w:p w14:paraId="3B026A03" w14:textId="7924FC1E" w:rsidR="00134D00" w:rsidRDefault="00000000">
      <w:pPr>
        <w:pStyle w:val="affa"/>
        <w:ind w:firstLine="420"/>
      </w:pPr>
      <w:r>
        <w:rPr>
          <w:rFonts w:hint="eastAsia"/>
        </w:rPr>
        <w:t>本文件适用于国际航行船舶燃料加注的电子单证生成、签署、登记、流转、核验、归档、监管等活动</w:t>
      </w:r>
      <w:r w:rsidR="00FE751D">
        <w:rPr>
          <w:rFonts w:hint="eastAsia"/>
        </w:rPr>
        <w:t>。</w:t>
      </w:r>
    </w:p>
    <w:p w14:paraId="66A9DBAA" w14:textId="77777777" w:rsidR="00134D00" w:rsidRDefault="00000000">
      <w:pPr>
        <w:pStyle w:val="a9"/>
        <w:spacing w:before="312" w:after="312"/>
      </w:pPr>
      <w:bookmarkStart w:id="39" w:name="_Toc26986772"/>
      <w:bookmarkStart w:id="40" w:name="_Toc236085656"/>
      <w:bookmarkStart w:id="41" w:name="_Toc97192965"/>
      <w:bookmarkStart w:id="42" w:name="_Toc26986531"/>
      <w:bookmarkStart w:id="43" w:name="_Toc26718931"/>
      <w:r>
        <w:rPr>
          <w:rFonts w:hint="eastAsia"/>
        </w:rPr>
        <w:t>规范性引用文件</w:t>
      </w:r>
      <w:bookmarkEnd w:id="34"/>
      <w:bookmarkEnd w:id="35"/>
      <w:bookmarkEnd w:id="36"/>
      <w:bookmarkEnd w:id="37"/>
      <w:bookmarkEnd w:id="38"/>
      <w:bookmarkEnd w:id="39"/>
      <w:bookmarkEnd w:id="40"/>
      <w:bookmarkEnd w:id="41"/>
      <w:bookmarkEnd w:id="42"/>
      <w:bookmarkEnd w:id="43"/>
    </w:p>
    <w:sdt>
      <w:sdtPr>
        <w:rPr>
          <w:rFonts w:hint="eastAsia"/>
        </w:rPr>
        <w:id w:val="715848253"/>
        <w:placeholder>
          <w:docPart w:val="6615ADB5E9AA404AB70E35EC06E3D1A2"/>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Content>
        <w:p w14:paraId="1D5CFC26" w14:textId="77777777" w:rsidR="00134D00" w:rsidRDefault="00000000">
          <w:pPr>
            <w:pStyle w:val="affa"/>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13420D28" w14:textId="77777777" w:rsidR="00134D00"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GB/T 7408.1-2023</w:t>
      </w:r>
      <w:r>
        <w:rPr>
          <w:rFonts w:ascii="Times New Roman" w:hAnsi="Times New Roman" w:hint="eastAsia"/>
          <w:kern w:val="0"/>
          <w:szCs w:val="20"/>
        </w:rPr>
        <w:t xml:space="preserve"> </w:t>
      </w:r>
      <w:r>
        <w:rPr>
          <w:rFonts w:ascii="Times New Roman" w:hAnsi="Times New Roman"/>
          <w:kern w:val="0"/>
          <w:szCs w:val="20"/>
        </w:rPr>
        <w:t>日期和时间</w:t>
      </w:r>
      <w:r>
        <w:rPr>
          <w:rFonts w:ascii="Times New Roman" w:hAnsi="Times New Roman"/>
          <w:kern w:val="0"/>
          <w:szCs w:val="20"/>
        </w:rPr>
        <w:t xml:space="preserve"> </w:t>
      </w:r>
      <w:r>
        <w:rPr>
          <w:rFonts w:ascii="Times New Roman" w:hAnsi="Times New Roman"/>
          <w:kern w:val="0"/>
          <w:szCs w:val="20"/>
        </w:rPr>
        <w:t>信息交换表示法</w:t>
      </w:r>
      <w:r>
        <w:rPr>
          <w:rFonts w:ascii="Times New Roman" w:hAnsi="Times New Roman"/>
          <w:kern w:val="0"/>
          <w:szCs w:val="20"/>
        </w:rPr>
        <w:t xml:space="preserve"> </w:t>
      </w:r>
      <w:r>
        <w:rPr>
          <w:rFonts w:ascii="Times New Roman" w:hAnsi="Times New Roman"/>
          <w:kern w:val="0"/>
          <w:szCs w:val="20"/>
        </w:rPr>
        <w:t>第</w:t>
      </w:r>
      <w:r>
        <w:rPr>
          <w:rFonts w:ascii="Times New Roman" w:hAnsi="Times New Roman"/>
          <w:kern w:val="0"/>
          <w:szCs w:val="20"/>
        </w:rPr>
        <w:t>1</w:t>
      </w:r>
      <w:r>
        <w:rPr>
          <w:rFonts w:ascii="Times New Roman" w:hAnsi="Times New Roman"/>
          <w:kern w:val="0"/>
          <w:szCs w:val="20"/>
        </w:rPr>
        <w:t>部分：基本原则</w:t>
      </w:r>
    </w:p>
    <w:p w14:paraId="67FF78B7" w14:textId="77777777" w:rsidR="00134D00"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hint="eastAsia"/>
          <w:kern w:val="0"/>
          <w:szCs w:val="20"/>
        </w:rPr>
        <w:t xml:space="preserve">GB/T 25064 </w:t>
      </w:r>
      <w:r>
        <w:rPr>
          <w:rFonts w:ascii="Times New Roman" w:hAnsi="Times New Roman" w:hint="eastAsia"/>
          <w:kern w:val="0"/>
          <w:szCs w:val="20"/>
        </w:rPr>
        <w:t>信息安全技术</w:t>
      </w:r>
      <w:r>
        <w:rPr>
          <w:rFonts w:ascii="Times New Roman" w:hAnsi="Times New Roman" w:hint="eastAsia"/>
          <w:kern w:val="0"/>
          <w:szCs w:val="20"/>
        </w:rPr>
        <w:t xml:space="preserve"> </w:t>
      </w:r>
      <w:r>
        <w:rPr>
          <w:rFonts w:ascii="Times New Roman" w:hAnsi="Times New Roman" w:hint="eastAsia"/>
          <w:kern w:val="0"/>
          <w:szCs w:val="20"/>
        </w:rPr>
        <w:t>电子签名格式规范</w:t>
      </w:r>
    </w:p>
    <w:p w14:paraId="4EC705BB" w14:textId="77777777" w:rsidR="00134D00"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GB</w:t>
      </w:r>
      <w:r>
        <w:rPr>
          <w:rFonts w:ascii="Times New Roman" w:hAnsi="Times New Roman" w:hint="eastAsia"/>
          <w:kern w:val="0"/>
          <w:szCs w:val="20"/>
        </w:rPr>
        <w:t>/</w:t>
      </w:r>
      <w:r>
        <w:rPr>
          <w:rFonts w:ascii="Times New Roman" w:hAnsi="Times New Roman"/>
          <w:kern w:val="0"/>
          <w:szCs w:val="20"/>
        </w:rPr>
        <w:t>T</w:t>
      </w:r>
      <w:r>
        <w:rPr>
          <w:rFonts w:ascii="Times New Roman" w:hAnsi="Times New Roman" w:hint="eastAsia"/>
          <w:kern w:val="0"/>
          <w:szCs w:val="20"/>
        </w:rPr>
        <w:t xml:space="preserve"> </w:t>
      </w:r>
      <w:r>
        <w:rPr>
          <w:rFonts w:ascii="Times New Roman" w:hAnsi="Times New Roman"/>
          <w:kern w:val="0"/>
          <w:szCs w:val="20"/>
        </w:rPr>
        <w:t xml:space="preserve">25346-2020 </w:t>
      </w:r>
      <w:proofErr w:type="gramStart"/>
      <w:r>
        <w:rPr>
          <w:rFonts w:ascii="Times New Roman" w:hAnsi="Times New Roman"/>
          <w:kern w:val="0"/>
          <w:szCs w:val="20"/>
        </w:rPr>
        <w:t>船舶供受燃油</w:t>
      </w:r>
      <w:proofErr w:type="gramEnd"/>
      <w:r>
        <w:rPr>
          <w:rFonts w:ascii="Times New Roman" w:hAnsi="Times New Roman"/>
          <w:kern w:val="0"/>
          <w:szCs w:val="20"/>
        </w:rPr>
        <w:t>规程</w:t>
      </w:r>
    </w:p>
    <w:p w14:paraId="4433BD70" w14:textId="77777777" w:rsidR="00134D00"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rPr>
        <w:t xml:space="preserve">GB/T 35285-2017 </w:t>
      </w:r>
      <w:r>
        <w:rPr>
          <w:rFonts w:ascii="Times New Roman" w:hAnsi="Times New Roman"/>
          <w:kern w:val="0"/>
          <w:szCs w:val="20"/>
        </w:rPr>
        <w:t>信息安全技术</w:t>
      </w:r>
      <w:r>
        <w:rPr>
          <w:rFonts w:ascii="Times New Roman" w:hAnsi="Times New Roman"/>
          <w:kern w:val="0"/>
          <w:szCs w:val="20"/>
        </w:rPr>
        <w:t xml:space="preserve"> </w:t>
      </w:r>
      <w:r>
        <w:rPr>
          <w:rFonts w:ascii="Times New Roman" w:hAnsi="Times New Roman"/>
          <w:kern w:val="0"/>
          <w:szCs w:val="20"/>
        </w:rPr>
        <w:t>公</w:t>
      </w:r>
      <w:proofErr w:type="gramStart"/>
      <w:r>
        <w:rPr>
          <w:rFonts w:ascii="Times New Roman" w:hAnsi="Times New Roman"/>
          <w:kern w:val="0"/>
          <w:szCs w:val="20"/>
        </w:rPr>
        <w:t>钥</w:t>
      </w:r>
      <w:proofErr w:type="gramEnd"/>
      <w:r>
        <w:rPr>
          <w:rFonts w:ascii="Times New Roman" w:hAnsi="Times New Roman"/>
          <w:kern w:val="0"/>
          <w:szCs w:val="20"/>
        </w:rPr>
        <w:t>基础设施</w:t>
      </w:r>
      <w:r>
        <w:rPr>
          <w:rFonts w:ascii="Times New Roman" w:hAnsi="Times New Roman"/>
          <w:kern w:val="0"/>
          <w:szCs w:val="20"/>
        </w:rPr>
        <w:t xml:space="preserve"> </w:t>
      </w:r>
      <w:r>
        <w:rPr>
          <w:rFonts w:ascii="Times New Roman" w:hAnsi="Times New Roman"/>
          <w:kern w:val="0"/>
          <w:szCs w:val="20"/>
        </w:rPr>
        <w:t>基于数字证书的可靠电子签名生成及验证技术要求</w:t>
      </w:r>
    </w:p>
    <w:p w14:paraId="0FF737C0" w14:textId="1AE8F992" w:rsidR="00134D00" w:rsidRDefault="00000000">
      <w:pPr>
        <w:widowControl/>
        <w:autoSpaceDE w:val="0"/>
        <w:autoSpaceDN w:val="0"/>
        <w:adjustRightInd/>
        <w:spacing w:line="240" w:lineRule="auto"/>
        <w:ind w:firstLineChars="200" w:firstLine="420"/>
        <w:rPr>
          <w:rFonts w:ascii="Times New Roman" w:hAnsi="Times New Roman"/>
          <w:kern w:val="0"/>
          <w:szCs w:val="20"/>
          <w:highlight w:val="yellow"/>
        </w:rPr>
      </w:pPr>
      <w:r>
        <w:rPr>
          <w:rFonts w:ascii="Times New Roman" w:hAnsi="Times New Roman"/>
          <w:kern w:val="0"/>
          <w:szCs w:val="20"/>
          <w:highlight w:val="yellow"/>
        </w:rPr>
        <w:t xml:space="preserve">T/CBS </w:t>
      </w:r>
      <w:r w:rsidR="00F47C6B">
        <w:rPr>
          <w:rFonts w:ascii="Times New Roman" w:hAnsi="Times New Roman" w:hint="eastAsia"/>
          <w:kern w:val="0"/>
          <w:szCs w:val="20"/>
          <w:highlight w:val="yellow"/>
        </w:rPr>
        <w:t>2222</w:t>
      </w:r>
      <w:r>
        <w:rPr>
          <w:rFonts w:ascii="Times New Roman" w:hAnsi="Times New Roman"/>
          <w:kern w:val="0"/>
          <w:szCs w:val="20"/>
          <w:highlight w:val="yellow"/>
        </w:rPr>
        <w:t xml:space="preserve"> </w:t>
      </w:r>
      <w:r>
        <w:rPr>
          <w:rFonts w:ascii="Times New Roman" w:hAnsi="Times New Roman" w:hint="eastAsia"/>
          <w:kern w:val="0"/>
          <w:szCs w:val="20"/>
          <w:highlight w:val="yellow"/>
        </w:rPr>
        <w:t>船用燃料供应电子单证技术规范</w:t>
      </w:r>
      <w:r>
        <w:rPr>
          <w:rFonts w:ascii="Times New Roman" w:hAnsi="Times New Roman"/>
          <w:kern w:val="0"/>
          <w:szCs w:val="20"/>
          <w:highlight w:val="yellow"/>
        </w:rPr>
        <w:t xml:space="preserve"> </w:t>
      </w:r>
      <w:r>
        <w:rPr>
          <w:rFonts w:ascii="Times New Roman" w:hAnsi="Times New Roman" w:hint="eastAsia"/>
          <w:kern w:val="0"/>
          <w:szCs w:val="20"/>
          <w:highlight w:val="yellow"/>
        </w:rPr>
        <w:t>第</w:t>
      </w:r>
      <w:r>
        <w:rPr>
          <w:rFonts w:ascii="Times New Roman" w:hAnsi="Times New Roman"/>
          <w:kern w:val="0"/>
          <w:szCs w:val="20"/>
          <w:highlight w:val="yellow"/>
        </w:rPr>
        <w:t>2</w:t>
      </w:r>
      <w:r>
        <w:rPr>
          <w:rFonts w:ascii="Times New Roman" w:hAnsi="Times New Roman" w:hint="eastAsia"/>
          <w:kern w:val="0"/>
          <w:szCs w:val="20"/>
          <w:highlight w:val="yellow"/>
        </w:rPr>
        <w:t>部分：信息平台与数据接口要求</w:t>
      </w:r>
    </w:p>
    <w:p w14:paraId="1A226DDC" w14:textId="020C8BBF" w:rsidR="00134D00" w:rsidRDefault="00000000">
      <w:pPr>
        <w:widowControl/>
        <w:autoSpaceDE w:val="0"/>
        <w:autoSpaceDN w:val="0"/>
        <w:adjustRightInd/>
        <w:spacing w:line="240" w:lineRule="auto"/>
        <w:ind w:firstLineChars="200" w:firstLine="420"/>
        <w:rPr>
          <w:rFonts w:ascii="Times New Roman" w:hAnsi="Times New Roman"/>
          <w:kern w:val="0"/>
          <w:szCs w:val="20"/>
        </w:rPr>
      </w:pPr>
      <w:r>
        <w:rPr>
          <w:rFonts w:ascii="Times New Roman" w:hAnsi="Times New Roman"/>
          <w:kern w:val="0"/>
          <w:szCs w:val="20"/>
          <w:highlight w:val="yellow"/>
        </w:rPr>
        <w:t xml:space="preserve">T/CBS </w:t>
      </w:r>
      <w:r w:rsidR="00F47C6B">
        <w:rPr>
          <w:rFonts w:ascii="Times New Roman" w:hAnsi="Times New Roman" w:hint="eastAsia"/>
          <w:kern w:val="0"/>
          <w:szCs w:val="20"/>
          <w:highlight w:val="yellow"/>
        </w:rPr>
        <w:t>3333</w:t>
      </w:r>
      <w:r>
        <w:rPr>
          <w:rFonts w:ascii="Times New Roman" w:hAnsi="Times New Roman"/>
          <w:kern w:val="0"/>
          <w:szCs w:val="20"/>
          <w:highlight w:val="yellow"/>
        </w:rPr>
        <w:t xml:space="preserve"> </w:t>
      </w:r>
      <w:r>
        <w:rPr>
          <w:rFonts w:ascii="Times New Roman" w:hAnsi="Times New Roman" w:hint="eastAsia"/>
          <w:kern w:val="0"/>
          <w:szCs w:val="20"/>
          <w:highlight w:val="yellow"/>
        </w:rPr>
        <w:t>船用燃料供应电子单证技术规范</w:t>
      </w:r>
      <w:r>
        <w:rPr>
          <w:rFonts w:ascii="Times New Roman" w:hAnsi="Times New Roman"/>
          <w:kern w:val="0"/>
          <w:szCs w:val="20"/>
          <w:highlight w:val="yellow"/>
        </w:rPr>
        <w:t xml:space="preserve"> </w:t>
      </w:r>
      <w:r>
        <w:rPr>
          <w:rFonts w:ascii="Times New Roman" w:hAnsi="Times New Roman" w:hint="eastAsia"/>
          <w:kern w:val="0"/>
          <w:szCs w:val="20"/>
          <w:highlight w:val="yellow"/>
        </w:rPr>
        <w:t>第</w:t>
      </w:r>
      <w:r>
        <w:rPr>
          <w:rFonts w:ascii="Times New Roman" w:hAnsi="Times New Roman"/>
          <w:kern w:val="0"/>
          <w:szCs w:val="20"/>
          <w:highlight w:val="yellow"/>
        </w:rPr>
        <w:t>3</w:t>
      </w:r>
      <w:r>
        <w:rPr>
          <w:rFonts w:ascii="Times New Roman" w:hAnsi="Times New Roman" w:hint="eastAsia"/>
          <w:kern w:val="0"/>
          <w:szCs w:val="20"/>
          <w:highlight w:val="yellow"/>
        </w:rPr>
        <w:t>部分：</w:t>
      </w:r>
      <w:r w:rsidRPr="00D523D6">
        <w:rPr>
          <w:rFonts w:ascii="Times New Roman" w:hAnsi="Times New Roman" w:hint="eastAsia"/>
          <w:kern w:val="0"/>
          <w:szCs w:val="20"/>
          <w:highlight w:val="yellow"/>
        </w:rPr>
        <w:t>辅助单据基本信息要求</w:t>
      </w:r>
    </w:p>
    <w:p w14:paraId="35DD51BC" w14:textId="77777777" w:rsidR="00134D00" w:rsidRDefault="00134D00">
      <w:pPr>
        <w:widowControl/>
        <w:autoSpaceDE w:val="0"/>
        <w:autoSpaceDN w:val="0"/>
        <w:adjustRightInd/>
        <w:spacing w:line="240" w:lineRule="auto"/>
        <w:ind w:firstLineChars="200" w:firstLine="420"/>
        <w:rPr>
          <w:rFonts w:ascii="Times New Roman" w:hAnsi="Times New Roman"/>
          <w:kern w:val="0"/>
          <w:szCs w:val="20"/>
        </w:rPr>
      </w:pPr>
    </w:p>
    <w:p w14:paraId="069577B6" w14:textId="77777777" w:rsidR="00134D00" w:rsidRDefault="00000000">
      <w:pPr>
        <w:pStyle w:val="a9"/>
        <w:spacing w:before="312" w:after="312"/>
      </w:pPr>
      <w:bookmarkStart w:id="44" w:name="_Toc236085657"/>
      <w:bookmarkStart w:id="45" w:name="_Toc97192966"/>
      <w:r>
        <w:rPr>
          <w:rFonts w:hint="eastAsia"/>
          <w:szCs w:val="21"/>
        </w:rPr>
        <w:t>术语和定义</w:t>
      </w:r>
      <w:bookmarkEnd w:id="44"/>
      <w:bookmarkEnd w:id="45"/>
    </w:p>
    <w:bookmarkStart w:id="46" w:name="_Toc26986532" w:displacedByCustomXml="next"/>
    <w:bookmarkEnd w:id="46" w:displacedByCustomXml="next"/>
    <w:sdt>
      <w:sdtPr>
        <w:id w:val="-1909835108"/>
        <w:placeholder>
          <w:docPart w:val="E731845C372F4DD58DD62D41FFAD609C"/>
        </w:placeholder>
        <w:comboBox>
          <w:listItem w:displayText="点击并选择适当的引导语" w:value="点击并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2F1E2F80" w14:textId="77777777" w:rsidR="00134D00" w:rsidRDefault="00000000">
          <w:pPr>
            <w:pStyle w:val="affa"/>
            <w:ind w:firstLine="420"/>
          </w:pPr>
          <w:r>
            <w:t>下列术语和定义适用于本文件。</w:t>
          </w:r>
        </w:p>
      </w:sdtContent>
    </w:sdt>
    <w:p w14:paraId="341105B0" w14:textId="77777777" w:rsidR="00134D00" w:rsidRDefault="00134D00">
      <w:pPr>
        <w:pStyle w:val="a1"/>
        <w:numPr>
          <w:ilvl w:val="2"/>
          <w:numId w:val="1"/>
        </w:numPr>
        <w:ind w:left="420" w:hangingChars="200" w:hanging="420"/>
        <w:rPr>
          <w:rFonts w:ascii="Times New Roman" w:eastAsia="黑体"/>
        </w:rPr>
      </w:pPr>
    </w:p>
    <w:p w14:paraId="0C13EFA8" w14:textId="77777777" w:rsidR="00134D00" w:rsidRDefault="00000000">
      <w:pPr>
        <w:pStyle w:val="a1"/>
        <w:numPr>
          <w:ilvl w:val="0"/>
          <w:numId w:val="0"/>
        </w:numPr>
        <w:ind w:left="420"/>
        <w:rPr>
          <w:rFonts w:ascii="Times New Roman" w:eastAsia="黑体"/>
        </w:rPr>
      </w:pPr>
      <w:r>
        <w:rPr>
          <w:rFonts w:ascii="Times New Roman" w:eastAsia="黑体"/>
        </w:rPr>
        <w:t>船</w:t>
      </w:r>
      <w:r>
        <w:rPr>
          <w:rFonts w:ascii="Times New Roman" w:eastAsia="黑体" w:hint="eastAsia"/>
        </w:rPr>
        <w:t>用</w:t>
      </w:r>
      <w:r>
        <w:rPr>
          <w:rFonts w:ascii="Times New Roman" w:eastAsia="黑体"/>
        </w:rPr>
        <w:t>燃料加注电子单证</w:t>
      </w:r>
      <w:r>
        <w:rPr>
          <w:rFonts w:ascii="Times New Roman" w:eastAsia="黑体"/>
        </w:rPr>
        <w:t xml:space="preserve"> electronic bunker delivery note</w:t>
      </w:r>
      <w:r>
        <w:rPr>
          <w:rFonts w:ascii="Times New Roman" w:eastAsia="黑体"/>
        </w:rPr>
        <w:t>；</w:t>
      </w:r>
      <w:r>
        <w:rPr>
          <w:rFonts w:ascii="Times New Roman" w:eastAsia="黑体"/>
        </w:rPr>
        <w:t>e-BDN</w:t>
      </w:r>
    </w:p>
    <w:p w14:paraId="73DDB4C7" w14:textId="3659DD8D" w:rsidR="00134D00" w:rsidRDefault="00000000">
      <w:pPr>
        <w:widowControl/>
        <w:tabs>
          <w:tab w:val="center" w:pos="4201"/>
          <w:tab w:val="right" w:leader="dot" w:pos="9298"/>
        </w:tabs>
        <w:autoSpaceDE w:val="0"/>
        <w:autoSpaceDN w:val="0"/>
        <w:adjustRightInd/>
        <w:spacing w:afterLines="50" w:after="156" w:line="240" w:lineRule="auto"/>
        <w:ind w:firstLineChars="200" w:firstLine="420"/>
        <w:rPr>
          <w:rFonts w:ascii="Times New Roman" w:hAnsi="Times New Roman"/>
          <w:kern w:val="0"/>
          <w:szCs w:val="20"/>
        </w:rPr>
      </w:pPr>
      <w:bookmarkStart w:id="47" w:name="OLE_LINK3"/>
      <w:r>
        <w:rPr>
          <w:rFonts w:ascii="Times New Roman" w:hAnsi="Times New Roman" w:hint="eastAsia"/>
          <w:kern w:val="0"/>
          <w:szCs w:val="20"/>
        </w:rPr>
        <w:t>同</w:t>
      </w:r>
      <w:r>
        <w:rPr>
          <w:rFonts w:ascii="Times New Roman" w:hAnsi="Times New Roman"/>
          <w:kern w:val="0"/>
          <w:szCs w:val="20"/>
        </w:rPr>
        <w:t>时具备人可读、机器可解释、可验证三大属性，用于记录船</w:t>
      </w:r>
      <w:r>
        <w:rPr>
          <w:rFonts w:ascii="Times New Roman" w:hAnsi="Times New Roman" w:hint="eastAsia"/>
          <w:kern w:val="0"/>
          <w:szCs w:val="20"/>
        </w:rPr>
        <w:t>用</w:t>
      </w:r>
      <w:r>
        <w:rPr>
          <w:rFonts w:ascii="Times New Roman" w:hAnsi="Times New Roman"/>
          <w:kern w:val="0"/>
          <w:szCs w:val="20"/>
        </w:rPr>
        <w:t>燃料加注</w:t>
      </w:r>
      <w:proofErr w:type="gramStart"/>
      <w:r>
        <w:rPr>
          <w:rFonts w:ascii="Times New Roman" w:hAnsi="Times New Roman"/>
          <w:kern w:val="0"/>
          <w:szCs w:val="20"/>
        </w:rPr>
        <w:t>供应链全流程</w:t>
      </w:r>
      <w:proofErr w:type="gramEnd"/>
      <w:r>
        <w:rPr>
          <w:rFonts w:ascii="Times New Roman" w:hAnsi="Times New Roman"/>
          <w:kern w:val="0"/>
          <w:szCs w:val="20"/>
        </w:rPr>
        <w:t>业务活动的单元</w:t>
      </w:r>
      <w:proofErr w:type="gramStart"/>
      <w:r>
        <w:rPr>
          <w:rFonts w:ascii="Times New Roman" w:hAnsi="Times New Roman"/>
          <w:kern w:val="0"/>
          <w:szCs w:val="20"/>
        </w:rPr>
        <w:t>化数字</w:t>
      </w:r>
      <w:proofErr w:type="gramEnd"/>
      <w:r>
        <w:rPr>
          <w:rFonts w:ascii="Times New Roman" w:hAnsi="Times New Roman"/>
          <w:kern w:val="0"/>
          <w:szCs w:val="20"/>
        </w:rPr>
        <w:t>单证，是船</w:t>
      </w:r>
      <w:r>
        <w:rPr>
          <w:rFonts w:ascii="Times New Roman" w:hAnsi="Times New Roman" w:hint="eastAsia"/>
          <w:kern w:val="0"/>
          <w:szCs w:val="20"/>
        </w:rPr>
        <w:t>用</w:t>
      </w:r>
      <w:r>
        <w:rPr>
          <w:rFonts w:ascii="Times New Roman" w:hAnsi="Times New Roman"/>
          <w:kern w:val="0"/>
          <w:szCs w:val="20"/>
        </w:rPr>
        <w:t>燃料加注业务的凭证、贸易结算依据与监管申报载体</w:t>
      </w:r>
      <w:r>
        <w:rPr>
          <w:rFonts w:ascii="Times New Roman" w:hAnsi="Times New Roman" w:hint="eastAsia"/>
          <w:kern w:val="0"/>
          <w:szCs w:val="20"/>
        </w:rPr>
        <w:t>。</w:t>
      </w:r>
    </w:p>
    <w:bookmarkEnd w:id="47"/>
    <w:p w14:paraId="1B6D31B4" w14:textId="77777777" w:rsidR="00134D00" w:rsidRDefault="00000000">
      <w:pPr>
        <w:pStyle w:val="a1"/>
        <w:numPr>
          <w:ilvl w:val="2"/>
          <w:numId w:val="1"/>
        </w:numPr>
        <w:rPr>
          <w:rFonts w:ascii="Times New Roman" w:eastAsia="黑体"/>
        </w:rPr>
      </w:pPr>
      <w:r>
        <w:rPr>
          <w:rFonts w:ascii="Times New Roman" w:eastAsia="黑体"/>
        </w:rPr>
        <w:br/>
      </w:r>
      <w:r>
        <w:rPr>
          <w:rFonts w:ascii="Times New Roman" w:eastAsia="黑体" w:hint="eastAsia"/>
        </w:rPr>
        <w:t xml:space="preserve">    </w:t>
      </w:r>
      <w:r>
        <w:rPr>
          <w:rFonts w:ascii="Times New Roman" w:eastAsia="黑体" w:hint="eastAsia"/>
        </w:rPr>
        <w:t>人可读</w:t>
      </w:r>
      <w:r>
        <w:rPr>
          <w:rFonts w:ascii="Times New Roman" w:eastAsia="黑体" w:hint="eastAsia"/>
        </w:rPr>
        <w:t xml:space="preserve"> </w:t>
      </w:r>
      <w:r>
        <w:rPr>
          <w:rFonts w:ascii="Times New Roman" w:eastAsia="黑体"/>
        </w:rPr>
        <w:t>human-readable</w:t>
      </w:r>
    </w:p>
    <w:p w14:paraId="47188029" w14:textId="77777777" w:rsidR="00134D00" w:rsidRDefault="00000000">
      <w:pPr>
        <w:tabs>
          <w:tab w:val="center" w:pos="4201"/>
          <w:tab w:val="right" w:leader="dot" w:pos="9298"/>
        </w:tabs>
        <w:autoSpaceDE w:val="0"/>
        <w:autoSpaceDN w:val="0"/>
        <w:adjustRightInd/>
        <w:spacing w:afterLines="50" w:after="156" w:line="240" w:lineRule="auto"/>
        <w:ind w:firstLineChars="200" w:firstLine="420"/>
        <w:rPr>
          <w:rFonts w:ascii="Times New Roman" w:hAnsi="Times New Roman"/>
          <w:kern w:val="0"/>
        </w:rPr>
      </w:pPr>
      <w:r>
        <w:rPr>
          <w:rFonts w:ascii="Times New Roman" w:hAnsi="Times New Roman" w:hint="eastAsia"/>
          <w:kern w:val="0"/>
        </w:rPr>
        <w:t>单</w:t>
      </w:r>
      <w:r>
        <w:rPr>
          <w:rFonts w:ascii="Times New Roman" w:hAnsi="Times New Roman"/>
          <w:kern w:val="0"/>
        </w:rPr>
        <w:t>证能够通过可视化格式直接传递信息，可被人工直接识别、理解，供应</w:t>
      </w:r>
      <w:proofErr w:type="gramStart"/>
      <w:r>
        <w:rPr>
          <w:rFonts w:ascii="Times New Roman" w:hAnsi="Times New Roman"/>
          <w:kern w:val="0"/>
        </w:rPr>
        <w:t>链参与方</w:t>
      </w:r>
      <w:proofErr w:type="gramEnd"/>
      <w:r>
        <w:rPr>
          <w:rFonts w:ascii="Times New Roman" w:hAnsi="Times New Roman"/>
          <w:kern w:val="0"/>
        </w:rPr>
        <w:t>通过通用办公自动化工具即可完成单证的读取、查看与使用</w:t>
      </w:r>
      <w:r>
        <w:rPr>
          <w:rFonts w:ascii="Times New Roman" w:hAnsi="Times New Roman" w:hint="eastAsia"/>
          <w:kern w:val="0"/>
        </w:rPr>
        <w:t>。</w:t>
      </w:r>
    </w:p>
    <w:p w14:paraId="11F98076" w14:textId="77777777" w:rsidR="00134D00" w:rsidRDefault="00134D00">
      <w:pPr>
        <w:pStyle w:val="a1"/>
        <w:widowControl w:val="0"/>
        <w:numPr>
          <w:ilvl w:val="2"/>
          <w:numId w:val="1"/>
        </w:numPr>
        <w:ind w:left="420" w:hangingChars="200" w:hanging="420"/>
        <w:rPr>
          <w:rFonts w:ascii="Times New Roman" w:eastAsia="黑体"/>
        </w:rPr>
      </w:pPr>
      <w:bookmarkStart w:id="48" w:name="_Toc18892"/>
      <w:bookmarkStart w:id="49" w:name="_Toc21347"/>
      <w:bookmarkEnd w:id="48"/>
      <w:bookmarkEnd w:id="49"/>
    </w:p>
    <w:p w14:paraId="2BC1E0FF" w14:textId="77777777" w:rsidR="00134D00" w:rsidRDefault="00000000">
      <w:pPr>
        <w:pStyle w:val="a1"/>
        <w:widowControl w:val="0"/>
        <w:numPr>
          <w:ilvl w:val="0"/>
          <w:numId w:val="0"/>
        </w:numPr>
        <w:ind w:left="420"/>
        <w:rPr>
          <w:rFonts w:ascii="Times New Roman" w:eastAsia="黑体"/>
        </w:rPr>
      </w:pPr>
      <w:bookmarkStart w:id="50" w:name="_Hlk215233316"/>
      <w:r>
        <w:rPr>
          <w:rFonts w:ascii="Times New Roman" w:eastAsia="黑体" w:hint="eastAsia"/>
        </w:rPr>
        <w:t>机器可解释</w:t>
      </w:r>
      <w:r>
        <w:rPr>
          <w:rFonts w:ascii="Times New Roman" w:eastAsia="黑体" w:hint="eastAsia"/>
        </w:rPr>
        <w:t xml:space="preserve"> machine-interpretable</w:t>
      </w:r>
    </w:p>
    <w:p w14:paraId="47E15DF8" w14:textId="77777777" w:rsidR="00134D00" w:rsidRDefault="00000000">
      <w:pPr>
        <w:tabs>
          <w:tab w:val="center" w:pos="4201"/>
          <w:tab w:val="right" w:leader="dot" w:pos="9298"/>
        </w:tabs>
        <w:autoSpaceDE w:val="0"/>
        <w:autoSpaceDN w:val="0"/>
        <w:adjustRightInd/>
        <w:spacing w:afterLines="50" w:after="156" w:line="240" w:lineRule="auto"/>
        <w:ind w:firstLineChars="200" w:firstLine="420"/>
        <w:rPr>
          <w:rFonts w:ascii="Times New Roman" w:hAnsi="Times New Roman"/>
          <w:kern w:val="0"/>
          <w:szCs w:val="20"/>
        </w:rPr>
      </w:pPr>
      <w:r>
        <w:rPr>
          <w:rFonts w:ascii="Times New Roman" w:hAnsi="Times New Roman" w:hint="eastAsia"/>
          <w:kern w:val="0"/>
          <w:szCs w:val="20"/>
        </w:rPr>
        <w:t>单</w:t>
      </w:r>
      <w:r>
        <w:rPr>
          <w:rFonts w:ascii="Times New Roman" w:hAnsi="Times New Roman"/>
          <w:kern w:val="0"/>
          <w:szCs w:val="20"/>
        </w:rPr>
        <w:t>证内的业务数据以标准化结构化格式存储，电子系统之间可直接完成数据的传输、读取与处理，无需人工录入或格式转换</w:t>
      </w:r>
      <w:r>
        <w:rPr>
          <w:rFonts w:ascii="Times New Roman" w:hAnsi="Times New Roman" w:hint="eastAsia"/>
          <w:kern w:val="0"/>
          <w:szCs w:val="20"/>
        </w:rPr>
        <w:t>。</w:t>
      </w:r>
    </w:p>
    <w:p w14:paraId="2BDEC9F0" w14:textId="77777777" w:rsidR="00134D00" w:rsidRDefault="00000000">
      <w:pPr>
        <w:pStyle w:val="a1"/>
        <w:numPr>
          <w:ilvl w:val="2"/>
          <w:numId w:val="1"/>
        </w:numPr>
        <w:rPr>
          <w:rFonts w:ascii="Times New Roman" w:eastAsia="黑体"/>
        </w:rPr>
      </w:pPr>
      <w:bookmarkStart w:id="51" w:name="_Toc5846"/>
      <w:bookmarkStart w:id="52" w:name="_Toc3313"/>
      <w:bookmarkEnd w:id="51"/>
      <w:bookmarkEnd w:id="52"/>
      <w:r>
        <w:rPr>
          <w:rFonts w:ascii="Times New Roman" w:eastAsia="黑体"/>
        </w:rPr>
        <w:br/>
      </w:r>
      <w:r>
        <w:rPr>
          <w:rFonts w:ascii="Times New Roman" w:eastAsia="黑体" w:hint="eastAsia"/>
        </w:rPr>
        <w:t xml:space="preserve">    </w:t>
      </w:r>
      <w:r>
        <w:rPr>
          <w:rFonts w:ascii="Times New Roman" w:eastAsia="黑体" w:hint="eastAsia"/>
        </w:rPr>
        <w:t>可验证性</w:t>
      </w:r>
      <w:r>
        <w:rPr>
          <w:rFonts w:ascii="Times New Roman" w:eastAsia="黑体" w:hint="eastAsia"/>
        </w:rPr>
        <w:t xml:space="preserve"> verifiability</w:t>
      </w:r>
    </w:p>
    <w:p w14:paraId="1CF5C3AC" w14:textId="77777777" w:rsidR="00134D00"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hint="eastAsia"/>
          <w:kern w:val="0"/>
          <w:szCs w:val="20"/>
        </w:rPr>
        <w:lastRenderedPageBreak/>
        <w:t>原</w:t>
      </w:r>
      <w:r>
        <w:rPr>
          <w:rFonts w:ascii="Times New Roman" w:hAnsi="Times New Roman"/>
          <w:kern w:val="0"/>
          <w:szCs w:val="20"/>
        </w:rPr>
        <w:t>始签发的电子单证及其精确副本，可通过指定方式核验其完整性，确认单证自原始登记完成后未被篡改的属性</w:t>
      </w:r>
      <w:r>
        <w:rPr>
          <w:rFonts w:ascii="Times New Roman" w:hAnsi="Times New Roman" w:hint="eastAsia"/>
          <w:kern w:val="0"/>
          <w:szCs w:val="20"/>
        </w:rPr>
        <w:t>。</w:t>
      </w:r>
    </w:p>
    <w:p w14:paraId="1B605BE7" w14:textId="77777777" w:rsidR="00134D00" w:rsidRDefault="00134D00">
      <w:pPr>
        <w:pStyle w:val="a1"/>
        <w:numPr>
          <w:ilvl w:val="2"/>
          <w:numId w:val="1"/>
        </w:numPr>
        <w:rPr>
          <w:rFonts w:ascii="Times New Roman" w:eastAsia="黑体"/>
        </w:rPr>
      </w:pPr>
    </w:p>
    <w:p w14:paraId="5AB26C28" w14:textId="77777777" w:rsidR="00134D00" w:rsidRDefault="00000000">
      <w:pPr>
        <w:pStyle w:val="a1"/>
        <w:numPr>
          <w:ilvl w:val="0"/>
          <w:numId w:val="0"/>
        </w:numPr>
        <w:ind w:firstLineChars="200" w:firstLine="420"/>
        <w:rPr>
          <w:rFonts w:ascii="Times New Roman" w:eastAsia="黑体"/>
        </w:rPr>
      </w:pPr>
      <w:r>
        <w:rPr>
          <w:rFonts w:ascii="Times New Roman" w:eastAsia="黑体" w:hint="eastAsia"/>
        </w:rPr>
        <w:t>e-BDN</w:t>
      </w:r>
      <w:r>
        <w:rPr>
          <w:rFonts w:ascii="Times New Roman" w:eastAsia="黑体" w:hint="eastAsia"/>
        </w:rPr>
        <w:t xml:space="preserve">信息平台　</w:t>
      </w:r>
      <w:r>
        <w:rPr>
          <w:rFonts w:ascii="Times New Roman" w:eastAsia="黑体" w:hint="eastAsia"/>
        </w:rPr>
        <w:t>e-BDN information platform</w:t>
      </w:r>
    </w:p>
    <w:p w14:paraId="09EC2010" w14:textId="77777777" w:rsidR="00134D00"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hint="eastAsia"/>
          <w:kern w:val="0"/>
          <w:szCs w:val="20"/>
        </w:rPr>
        <w:t>为船用燃料加注电子单证及相关业务数据提供采集、生成、签署、登记、存证、流转、核验、作废、变更、归档和监管协同等功能的一个或多个相互连接、协同运行的信息系统。</w:t>
      </w:r>
    </w:p>
    <w:p w14:paraId="4296BE02" w14:textId="77777777" w:rsidR="00134D00" w:rsidRDefault="00000000">
      <w:pPr>
        <w:pStyle w:val="a1"/>
        <w:numPr>
          <w:ilvl w:val="2"/>
          <w:numId w:val="1"/>
        </w:numPr>
        <w:rPr>
          <w:rFonts w:ascii="Times New Roman" w:eastAsia="黑体"/>
        </w:rPr>
      </w:pPr>
      <w:r>
        <w:rPr>
          <w:rFonts w:ascii="Times New Roman" w:eastAsia="黑体"/>
        </w:rPr>
        <w:br/>
      </w:r>
      <w:r>
        <w:rPr>
          <w:rFonts w:ascii="Times New Roman" w:eastAsia="黑体" w:hint="eastAsia"/>
        </w:rPr>
        <w:t xml:space="preserve">    </w:t>
      </w:r>
      <w:r>
        <w:rPr>
          <w:rFonts w:ascii="Times New Roman" w:eastAsia="黑体" w:hint="eastAsia"/>
        </w:rPr>
        <w:t>签发方</w:t>
      </w:r>
      <w:r>
        <w:rPr>
          <w:rFonts w:ascii="Times New Roman" w:eastAsia="黑体" w:hint="eastAsia"/>
        </w:rPr>
        <w:t xml:space="preserve"> issuer</w:t>
      </w:r>
    </w:p>
    <w:p w14:paraId="2C043569" w14:textId="77777777" w:rsidR="00134D00"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hint="eastAsia"/>
          <w:kern w:val="0"/>
          <w:szCs w:val="20"/>
        </w:rPr>
        <w:t>对</w:t>
      </w:r>
      <w:r>
        <w:rPr>
          <w:rFonts w:ascii="Times New Roman" w:hAnsi="Times New Roman"/>
          <w:kern w:val="0"/>
          <w:szCs w:val="20"/>
        </w:rPr>
        <w:t>电子单证的业务内容真实性、数据准确性负责，发起单证制作、完成数据与签名收集并申请单证登记的主体，是单证对应的业务权利与义务的相关方</w:t>
      </w:r>
      <w:r>
        <w:rPr>
          <w:rFonts w:ascii="Times New Roman" w:hAnsi="Times New Roman" w:hint="eastAsia"/>
          <w:kern w:val="0"/>
          <w:szCs w:val="20"/>
        </w:rPr>
        <w:t>。</w:t>
      </w:r>
    </w:p>
    <w:p w14:paraId="3881B917" w14:textId="77777777" w:rsidR="00134D00" w:rsidRDefault="00134D00">
      <w:pPr>
        <w:pStyle w:val="a1"/>
        <w:widowControl w:val="0"/>
        <w:numPr>
          <w:ilvl w:val="2"/>
          <w:numId w:val="1"/>
        </w:numPr>
        <w:rPr>
          <w:rFonts w:ascii="Times New Roman"/>
        </w:rPr>
      </w:pPr>
      <w:bookmarkStart w:id="53" w:name="_Toc661"/>
      <w:bookmarkStart w:id="54" w:name="_Toc14338"/>
      <w:bookmarkEnd w:id="50"/>
      <w:bookmarkEnd w:id="53"/>
      <w:bookmarkEnd w:id="54"/>
    </w:p>
    <w:p w14:paraId="63A666D1" w14:textId="77777777" w:rsidR="00134D00" w:rsidRDefault="00000000">
      <w:pPr>
        <w:pStyle w:val="a1"/>
        <w:widowControl w:val="0"/>
        <w:numPr>
          <w:ilvl w:val="0"/>
          <w:numId w:val="0"/>
        </w:numPr>
        <w:ind w:firstLineChars="200" w:firstLine="420"/>
        <w:rPr>
          <w:rFonts w:ascii="Times New Roman"/>
        </w:rPr>
      </w:pPr>
      <w:r>
        <w:rPr>
          <w:rFonts w:ascii="Times New Roman" w:eastAsia="黑体" w:hint="eastAsia"/>
        </w:rPr>
        <w:t>登记方</w:t>
      </w:r>
      <w:r>
        <w:rPr>
          <w:rFonts w:ascii="Times New Roman" w:eastAsia="黑体" w:hint="eastAsia"/>
        </w:rPr>
        <w:t xml:space="preserve"> registrant</w:t>
      </w:r>
    </w:p>
    <w:p w14:paraId="01C35A5D" w14:textId="6A161A56" w:rsidR="00134D00"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kern w:val="0"/>
          <w:szCs w:val="20"/>
        </w:rPr>
        <w:t>通过</w:t>
      </w:r>
      <w:r>
        <w:rPr>
          <w:rFonts w:ascii="Times New Roman" w:hAnsi="Times New Roman"/>
          <w:kern w:val="0"/>
          <w:szCs w:val="20"/>
        </w:rPr>
        <w:t>e-BDN</w:t>
      </w:r>
      <w:r>
        <w:rPr>
          <w:rFonts w:ascii="Times New Roman" w:hAnsi="Times New Roman"/>
          <w:kern w:val="0"/>
          <w:szCs w:val="20"/>
        </w:rPr>
        <w:t>信息平台完成电子单证的注册登记、存证溯源，为单证提供可验证性能力支撑的主体</w:t>
      </w:r>
      <w:r>
        <w:rPr>
          <w:rFonts w:ascii="Times New Roman" w:hAnsi="Times New Roman" w:hint="eastAsia"/>
          <w:kern w:val="0"/>
          <w:szCs w:val="20"/>
        </w:rPr>
        <w:t>。</w:t>
      </w:r>
    </w:p>
    <w:p w14:paraId="3E6E4D9E" w14:textId="77777777" w:rsidR="00134D00" w:rsidRDefault="00134D00">
      <w:pPr>
        <w:pStyle w:val="a1"/>
        <w:widowControl w:val="0"/>
        <w:numPr>
          <w:ilvl w:val="2"/>
          <w:numId w:val="1"/>
        </w:numPr>
        <w:rPr>
          <w:rFonts w:ascii="Times New Roman"/>
        </w:rPr>
      </w:pPr>
    </w:p>
    <w:p w14:paraId="28A48A35" w14:textId="77777777" w:rsidR="00134D00" w:rsidRDefault="00000000">
      <w:pPr>
        <w:pStyle w:val="a1"/>
        <w:widowControl w:val="0"/>
        <w:numPr>
          <w:ilvl w:val="0"/>
          <w:numId w:val="0"/>
        </w:numPr>
        <w:ind w:firstLineChars="200" w:firstLine="420"/>
        <w:rPr>
          <w:rFonts w:ascii="Times New Roman" w:eastAsia="黑体"/>
        </w:rPr>
      </w:pPr>
      <w:r>
        <w:rPr>
          <w:rFonts w:ascii="Times New Roman" w:eastAsia="黑体"/>
        </w:rPr>
        <w:t>平台运营方</w:t>
      </w:r>
      <w:r>
        <w:rPr>
          <w:rFonts w:ascii="Times New Roman" w:eastAsia="黑体"/>
        </w:rPr>
        <w:t xml:space="preserve"> operator</w:t>
      </w:r>
    </w:p>
    <w:p w14:paraId="4B56DBA2" w14:textId="77777777" w:rsidR="00134D00"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kern w:val="0"/>
          <w:szCs w:val="20"/>
        </w:rPr>
        <w:t>负责</w:t>
      </w:r>
      <w:r>
        <w:rPr>
          <w:rFonts w:ascii="Times New Roman" w:hAnsi="Times New Roman"/>
          <w:kern w:val="0"/>
          <w:szCs w:val="20"/>
        </w:rPr>
        <w:t>e-BDN</w:t>
      </w:r>
      <w:r>
        <w:rPr>
          <w:rFonts w:ascii="Times New Roman" w:hAnsi="Times New Roman"/>
          <w:kern w:val="0"/>
          <w:szCs w:val="20"/>
        </w:rPr>
        <w:t>信息平台的建设、运维、日常管理与服务保障的主体，对平台的稳定运行、数据安全与合</w:t>
      </w:r>
      <w:proofErr w:type="gramStart"/>
      <w:r>
        <w:rPr>
          <w:rFonts w:ascii="Times New Roman" w:hAnsi="Times New Roman"/>
          <w:kern w:val="0"/>
          <w:szCs w:val="20"/>
        </w:rPr>
        <w:t>规</w:t>
      </w:r>
      <w:proofErr w:type="gramEnd"/>
      <w:r>
        <w:rPr>
          <w:rFonts w:ascii="Times New Roman" w:hAnsi="Times New Roman"/>
          <w:kern w:val="0"/>
          <w:szCs w:val="20"/>
        </w:rPr>
        <w:t>性承担管理责任。</w:t>
      </w:r>
    </w:p>
    <w:p w14:paraId="5E34C186" w14:textId="77777777" w:rsidR="00134D00" w:rsidRDefault="00000000">
      <w:pPr>
        <w:pStyle w:val="a1"/>
        <w:numPr>
          <w:ilvl w:val="2"/>
          <w:numId w:val="1"/>
        </w:numPr>
        <w:rPr>
          <w:rFonts w:ascii="Times New Roman" w:eastAsia="黑体"/>
        </w:rPr>
      </w:pPr>
      <w:bookmarkStart w:id="55" w:name="_Toc23301"/>
      <w:bookmarkStart w:id="56" w:name="_Toc21540"/>
      <w:bookmarkStart w:id="57" w:name="_Toc6968"/>
      <w:bookmarkStart w:id="58" w:name="_Toc22020"/>
      <w:bookmarkStart w:id="59" w:name="_Toc26091"/>
      <w:bookmarkStart w:id="60" w:name="_Toc22103"/>
      <w:bookmarkStart w:id="61" w:name="_Toc1249"/>
      <w:bookmarkStart w:id="62" w:name="_Toc2115"/>
      <w:bookmarkStart w:id="63" w:name="OLE_LINK4"/>
      <w:bookmarkEnd w:id="55"/>
      <w:bookmarkEnd w:id="56"/>
      <w:bookmarkEnd w:id="57"/>
      <w:bookmarkEnd w:id="58"/>
      <w:bookmarkEnd w:id="59"/>
      <w:bookmarkEnd w:id="60"/>
      <w:bookmarkEnd w:id="61"/>
      <w:bookmarkEnd w:id="62"/>
      <w:r>
        <w:rPr>
          <w:rFonts w:ascii="Times New Roman" w:eastAsia="黑体"/>
        </w:rPr>
        <w:br/>
      </w:r>
      <w:r>
        <w:rPr>
          <w:rFonts w:ascii="Times New Roman" w:eastAsia="黑体" w:hint="eastAsia"/>
        </w:rPr>
        <w:t xml:space="preserve">    </w:t>
      </w:r>
      <w:r>
        <w:rPr>
          <w:rFonts w:ascii="Times New Roman" w:eastAsia="黑体" w:hint="eastAsia"/>
        </w:rPr>
        <w:t>主单</w:t>
      </w:r>
      <w:r>
        <w:rPr>
          <w:rFonts w:ascii="Times New Roman" w:eastAsia="黑体" w:hint="eastAsia"/>
        </w:rPr>
        <w:t xml:space="preserve"> master document</w:t>
      </w:r>
    </w:p>
    <w:p w14:paraId="28F10C32" w14:textId="78AC7E67" w:rsidR="00134D00"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hint="eastAsia"/>
          <w:kern w:val="0"/>
          <w:szCs w:val="20"/>
        </w:rPr>
        <w:t>记</w:t>
      </w:r>
      <w:r>
        <w:rPr>
          <w:rFonts w:ascii="Times New Roman" w:hAnsi="Times New Roman"/>
          <w:kern w:val="0"/>
          <w:szCs w:val="20"/>
        </w:rPr>
        <w:t>录燃油交付信息、作为贸易结算、海关申报、合</w:t>
      </w:r>
      <w:proofErr w:type="gramStart"/>
      <w:r>
        <w:rPr>
          <w:rFonts w:ascii="Times New Roman" w:hAnsi="Times New Roman"/>
          <w:kern w:val="0"/>
          <w:szCs w:val="20"/>
        </w:rPr>
        <w:t>规</w:t>
      </w:r>
      <w:proofErr w:type="gramEnd"/>
      <w:r>
        <w:rPr>
          <w:rFonts w:ascii="Times New Roman" w:hAnsi="Times New Roman"/>
          <w:kern w:val="0"/>
          <w:szCs w:val="20"/>
        </w:rPr>
        <w:t>监管凭证的基础性单证，即船用燃油加注交付单（</w:t>
      </w:r>
      <w:r w:rsidR="00FA69C1">
        <w:rPr>
          <w:rFonts w:ascii="Times New Roman" w:hAnsi="Times New Roman" w:hint="eastAsia"/>
          <w:kern w:val="0"/>
          <w:szCs w:val="20"/>
        </w:rPr>
        <w:t>b</w:t>
      </w:r>
      <w:r>
        <w:rPr>
          <w:rFonts w:ascii="Times New Roman" w:hAnsi="Times New Roman"/>
          <w:kern w:val="0"/>
          <w:szCs w:val="20"/>
        </w:rPr>
        <w:t xml:space="preserve">unker </w:t>
      </w:r>
      <w:r w:rsidR="00FA69C1">
        <w:rPr>
          <w:rFonts w:ascii="Times New Roman" w:hAnsi="Times New Roman" w:hint="eastAsia"/>
          <w:kern w:val="0"/>
          <w:szCs w:val="20"/>
        </w:rPr>
        <w:t>d</w:t>
      </w:r>
      <w:r>
        <w:rPr>
          <w:rFonts w:ascii="Times New Roman" w:hAnsi="Times New Roman"/>
          <w:kern w:val="0"/>
          <w:szCs w:val="20"/>
        </w:rPr>
        <w:t xml:space="preserve">elivery </w:t>
      </w:r>
      <w:r w:rsidR="00FA69C1">
        <w:rPr>
          <w:rFonts w:ascii="Times New Roman" w:hAnsi="Times New Roman" w:hint="eastAsia"/>
          <w:kern w:val="0"/>
          <w:szCs w:val="20"/>
        </w:rPr>
        <w:t>n</w:t>
      </w:r>
      <w:r>
        <w:rPr>
          <w:rFonts w:ascii="Times New Roman" w:hAnsi="Times New Roman"/>
          <w:kern w:val="0"/>
          <w:szCs w:val="20"/>
        </w:rPr>
        <w:t>ote, BDN</w:t>
      </w:r>
      <w:r>
        <w:rPr>
          <w:rFonts w:ascii="Times New Roman" w:hAnsi="Times New Roman"/>
          <w:kern w:val="0"/>
          <w:szCs w:val="20"/>
        </w:rPr>
        <w:t>）</w:t>
      </w:r>
      <w:r>
        <w:rPr>
          <w:rFonts w:ascii="Times New Roman" w:hAnsi="Times New Roman" w:hint="eastAsia"/>
          <w:kern w:val="0"/>
          <w:szCs w:val="20"/>
        </w:rPr>
        <w:t>。</w:t>
      </w:r>
    </w:p>
    <w:p w14:paraId="426D9DD3" w14:textId="77777777" w:rsidR="00134D00" w:rsidRDefault="00000000">
      <w:pPr>
        <w:pStyle w:val="a1"/>
        <w:numPr>
          <w:ilvl w:val="2"/>
          <w:numId w:val="1"/>
        </w:numPr>
        <w:rPr>
          <w:rFonts w:ascii="Times New Roman" w:eastAsia="黑体"/>
        </w:rPr>
      </w:pPr>
      <w:bookmarkStart w:id="64" w:name="_Toc20090"/>
      <w:bookmarkStart w:id="65" w:name="_Toc25438"/>
      <w:bookmarkStart w:id="66" w:name="_Toc154757173"/>
      <w:bookmarkStart w:id="67" w:name="_Toc154755236"/>
      <w:bookmarkStart w:id="68" w:name="_Toc161927185"/>
      <w:bookmarkStart w:id="69" w:name="_Toc159592147"/>
      <w:bookmarkStart w:id="70" w:name="_Toc153898034"/>
      <w:bookmarkEnd w:id="63"/>
      <w:bookmarkEnd w:id="64"/>
      <w:bookmarkEnd w:id="65"/>
      <w:r>
        <w:rPr>
          <w:rFonts w:ascii="Times New Roman" w:eastAsia="黑体"/>
        </w:rPr>
        <w:br/>
      </w:r>
      <w:r>
        <w:rPr>
          <w:rFonts w:ascii="Times New Roman" w:eastAsia="黑体" w:hint="eastAsia"/>
        </w:rPr>
        <w:t xml:space="preserve">    </w:t>
      </w:r>
      <w:r>
        <w:rPr>
          <w:rFonts w:ascii="Times New Roman" w:eastAsia="黑体" w:hint="eastAsia"/>
        </w:rPr>
        <w:t>辅助单据</w:t>
      </w:r>
      <w:r>
        <w:rPr>
          <w:rFonts w:ascii="Times New Roman" w:eastAsia="黑体" w:hint="eastAsia"/>
        </w:rPr>
        <w:t xml:space="preserve"> supplementary documents</w:t>
      </w:r>
    </w:p>
    <w:bookmarkEnd w:id="66"/>
    <w:bookmarkEnd w:id="67"/>
    <w:bookmarkEnd w:id="68"/>
    <w:bookmarkEnd w:id="69"/>
    <w:bookmarkEnd w:id="70"/>
    <w:p w14:paraId="024C8252" w14:textId="0C7A34F3" w:rsidR="00134D00"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hint="eastAsia"/>
          <w:kern w:val="0"/>
          <w:szCs w:val="20"/>
        </w:rPr>
        <w:t>支</w:t>
      </w:r>
      <w:bookmarkStart w:id="71" w:name="_Toc5718"/>
      <w:bookmarkStart w:id="72" w:name="_Toc25942"/>
      <w:bookmarkStart w:id="73" w:name="_Toc8549"/>
      <w:bookmarkStart w:id="74" w:name="_Toc28570"/>
      <w:bookmarkStart w:id="75" w:name="_Toc5569"/>
      <w:bookmarkStart w:id="76" w:name="_Toc10197"/>
      <w:bookmarkEnd w:id="71"/>
      <w:bookmarkEnd w:id="72"/>
      <w:bookmarkEnd w:id="73"/>
      <w:bookmarkEnd w:id="74"/>
      <w:bookmarkEnd w:id="75"/>
      <w:bookmarkEnd w:id="76"/>
      <w:r>
        <w:rPr>
          <w:rFonts w:ascii="Times New Roman" w:hAnsi="Times New Roman"/>
          <w:kern w:val="0"/>
          <w:szCs w:val="20"/>
        </w:rPr>
        <w:t>撑主单业务真实性、完整性，与主单关联配套的全流程辅助单证，包括但不限于计量单据、质量单据、交易单据、安全单据、异议声明、事实声明等</w:t>
      </w:r>
      <w:r w:rsidR="00651DBC">
        <w:rPr>
          <w:rFonts w:ascii="Times New Roman" w:hAnsi="Times New Roman" w:hint="eastAsia"/>
          <w:kern w:val="0"/>
          <w:szCs w:val="20"/>
        </w:rPr>
        <w:t>单据</w:t>
      </w:r>
      <w:r>
        <w:rPr>
          <w:rFonts w:ascii="Times New Roman" w:hAnsi="Times New Roman" w:hint="eastAsia"/>
          <w:kern w:val="0"/>
          <w:szCs w:val="20"/>
        </w:rPr>
        <w:t>。</w:t>
      </w:r>
    </w:p>
    <w:p w14:paraId="4C302F06" w14:textId="77777777" w:rsidR="00134D00" w:rsidRDefault="00000000">
      <w:pPr>
        <w:pStyle w:val="a1"/>
        <w:numPr>
          <w:ilvl w:val="2"/>
          <w:numId w:val="1"/>
        </w:numPr>
        <w:rPr>
          <w:rFonts w:ascii="Times New Roman" w:eastAsia="黑体"/>
        </w:rPr>
      </w:pPr>
      <w:r>
        <w:rPr>
          <w:rFonts w:ascii="Times New Roman" w:eastAsia="黑体"/>
        </w:rPr>
        <w:t xml:space="preserve">　</w:t>
      </w:r>
    </w:p>
    <w:p w14:paraId="6F88CB9A" w14:textId="474E07BF" w:rsidR="00134D00" w:rsidRDefault="00000000">
      <w:pPr>
        <w:pStyle w:val="a1"/>
        <w:numPr>
          <w:ilvl w:val="0"/>
          <w:numId w:val="0"/>
        </w:numPr>
        <w:ind w:firstLineChars="200" w:firstLine="420"/>
        <w:rPr>
          <w:rFonts w:ascii="Times New Roman" w:eastAsia="黑体"/>
        </w:rPr>
      </w:pPr>
      <w:r>
        <w:rPr>
          <w:rFonts w:ascii="Times New Roman" w:eastAsia="黑体" w:hint="eastAsia"/>
        </w:rPr>
        <w:t xml:space="preserve">燃料加注计量系统　</w:t>
      </w:r>
      <w:r>
        <w:rPr>
          <w:rFonts w:ascii="Times New Roman" w:eastAsia="黑体"/>
        </w:rPr>
        <w:t>bunker fuel metering system</w:t>
      </w:r>
    </w:p>
    <w:p w14:paraId="6DF7BC4B" w14:textId="7C9BB1C8" w:rsidR="00134D00" w:rsidRDefault="00000000">
      <w:pPr>
        <w:tabs>
          <w:tab w:val="center" w:pos="4201"/>
          <w:tab w:val="right" w:leader="dot" w:pos="9298"/>
        </w:tabs>
        <w:autoSpaceDE w:val="0"/>
        <w:autoSpaceDN w:val="0"/>
        <w:adjustRightInd/>
        <w:spacing w:afterLines="50" w:after="156" w:line="240" w:lineRule="auto"/>
        <w:ind w:firstLine="420"/>
        <w:rPr>
          <w:rFonts w:ascii="Times New Roman" w:hAnsi="Times New Roman"/>
          <w:kern w:val="0"/>
          <w:szCs w:val="20"/>
        </w:rPr>
      </w:pPr>
      <w:r>
        <w:rPr>
          <w:rFonts w:ascii="Times New Roman" w:hAnsi="Times New Roman" w:hint="eastAsia"/>
          <w:kern w:val="0"/>
          <w:szCs w:val="20"/>
        </w:rPr>
        <w:t>在船用燃料供应过程中，由质量流量计、辅助仪表、数控系统、打票机及辅助装置组成的，用于加注交接过程的燃料</w:t>
      </w:r>
      <w:r w:rsidR="00541D4F">
        <w:rPr>
          <w:rFonts w:ascii="Times New Roman" w:hAnsi="Times New Roman" w:hint="eastAsia"/>
          <w:kern w:val="0"/>
          <w:szCs w:val="20"/>
        </w:rPr>
        <w:t>质量</w:t>
      </w:r>
      <w:r>
        <w:rPr>
          <w:rFonts w:ascii="Times New Roman" w:hAnsi="Times New Roman" w:hint="eastAsia"/>
          <w:kern w:val="0"/>
          <w:szCs w:val="20"/>
        </w:rPr>
        <w:t>测量、数据保存、监控与追踪，并向</w:t>
      </w:r>
      <w:r>
        <w:rPr>
          <w:rFonts w:ascii="Times New Roman" w:hAnsi="Times New Roman"/>
          <w:kern w:val="0"/>
          <w:szCs w:val="20"/>
        </w:rPr>
        <w:t>e-BDN</w:t>
      </w:r>
      <w:r>
        <w:rPr>
          <w:rFonts w:ascii="Times New Roman" w:hAnsi="Times New Roman"/>
          <w:kern w:val="0"/>
          <w:szCs w:val="20"/>
        </w:rPr>
        <w:t>信息平台</w:t>
      </w:r>
      <w:r>
        <w:rPr>
          <w:rFonts w:ascii="Times New Roman" w:hAnsi="Times New Roman" w:hint="eastAsia"/>
          <w:kern w:val="0"/>
          <w:szCs w:val="20"/>
        </w:rPr>
        <w:t>提供计量数据的系统。</w:t>
      </w:r>
    </w:p>
    <w:p w14:paraId="53FF7212" w14:textId="77777777" w:rsidR="00134D00" w:rsidRDefault="00000000">
      <w:pPr>
        <w:pStyle w:val="a9"/>
        <w:widowControl w:val="0"/>
        <w:spacing w:before="312" w:after="312"/>
      </w:pPr>
      <w:bookmarkStart w:id="77" w:name="_Toc236085658"/>
      <w:bookmarkStart w:id="78" w:name="_Toc19973"/>
      <w:bookmarkStart w:id="79" w:name="_Toc236085659"/>
      <w:bookmarkStart w:id="80" w:name="_Toc215437878"/>
      <w:bookmarkStart w:id="81" w:name="_Toc215425192"/>
      <w:bookmarkStart w:id="82" w:name="_Toc24561"/>
      <w:bookmarkStart w:id="83" w:name="_Toc3990"/>
      <w:bookmarkStart w:id="84" w:name="_Toc215867152"/>
      <w:bookmarkStart w:id="85" w:name="_Toc18714"/>
      <w:bookmarkEnd w:id="77"/>
      <w:r>
        <w:rPr>
          <w:rFonts w:hint="eastAsia"/>
        </w:rPr>
        <w:t>一般</w:t>
      </w:r>
      <w:r>
        <w:t>原则</w:t>
      </w:r>
      <w:bookmarkEnd w:id="78"/>
      <w:bookmarkEnd w:id="79"/>
      <w:bookmarkEnd w:id="80"/>
      <w:bookmarkEnd w:id="81"/>
      <w:bookmarkEnd w:id="82"/>
      <w:bookmarkEnd w:id="83"/>
      <w:bookmarkEnd w:id="84"/>
      <w:bookmarkEnd w:id="85"/>
    </w:p>
    <w:p w14:paraId="09C7FAE1" w14:textId="77777777" w:rsidR="00134D00" w:rsidRDefault="00000000">
      <w:pPr>
        <w:pStyle w:val="aa"/>
        <w:widowControl w:val="0"/>
        <w:spacing w:before="156" w:after="156"/>
      </w:pPr>
      <w:bookmarkStart w:id="86" w:name="_Toc153898042"/>
      <w:bookmarkStart w:id="87" w:name="_Toc159592162"/>
      <w:bookmarkStart w:id="88" w:name="_Toc154757188"/>
      <w:bookmarkStart w:id="89" w:name="_Toc154755251"/>
      <w:bookmarkStart w:id="90" w:name="OLE_LINK11"/>
      <w:r>
        <w:rPr>
          <w:rFonts w:hint="eastAsia"/>
        </w:rPr>
        <w:t>三元属性统一原则</w:t>
      </w:r>
    </w:p>
    <w:p w14:paraId="57F03126" w14:textId="77777777" w:rsidR="00134D00" w:rsidRDefault="00000000">
      <w:pPr>
        <w:tabs>
          <w:tab w:val="center" w:pos="4201"/>
          <w:tab w:val="right" w:leader="dot" w:pos="9298"/>
        </w:tabs>
        <w:autoSpaceDE w:val="0"/>
        <w:autoSpaceDN w:val="0"/>
        <w:adjustRightInd/>
        <w:spacing w:afterLines="50" w:after="156" w:line="240" w:lineRule="auto"/>
        <w:ind w:firstLine="420"/>
        <w:rPr>
          <w:kern w:val="0"/>
          <w:szCs w:val="20"/>
        </w:rPr>
      </w:pPr>
      <w:r>
        <w:rPr>
          <w:rFonts w:ascii="宋体" w:hAnsi="宋体"/>
          <w:kern w:val="0"/>
          <w:szCs w:val="20"/>
        </w:rPr>
        <w:t>电子单证应同时满足人可读、机器可解释、可验证属性要求，任</w:t>
      </w:r>
      <w:proofErr w:type="gramStart"/>
      <w:r>
        <w:rPr>
          <w:rFonts w:ascii="宋体" w:hAnsi="宋体"/>
          <w:kern w:val="0"/>
          <w:szCs w:val="20"/>
        </w:rPr>
        <w:t>一</w:t>
      </w:r>
      <w:proofErr w:type="gramEnd"/>
      <w:r>
        <w:rPr>
          <w:rFonts w:ascii="宋体" w:hAnsi="宋体"/>
          <w:kern w:val="0"/>
          <w:szCs w:val="20"/>
        </w:rPr>
        <w:t>属性缺失的数字文件或纸质文件，均不可认定为本标准规定的合</w:t>
      </w:r>
      <w:proofErr w:type="gramStart"/>
      <w:r>
        <w:rPr>
          <w:rFonts w:ascii="宋体" w:hAnsi="宋体"/>
          <w:kern w:val="0"/>
          <w:szCs w:val="20"/>
        </w:rPr>
        <w:t>规</w:t>
      </w:r>
      <w:proofErr w:type="gramEnd"/>
      <w:r>
        <w:rPr>
          <w:rFonts w:ascii="宋体" w:hAnsi="宋体"/>
          <w:kern w:val="0"/>
          <w:szCs w:val="20"/>
        </w:rPr>
        <w:t>电子单证</w:t>
      </w:r>
      <w:r>
        <w:rPr>
          <w:rFonts w:hint="eastAsia"/>
          <w:kern w:val="0"/>
          <w:szCs w:val="20"/>
        </w:rPr>
        <w:t>。</w:t>
      </w:r>
    </w:p>
    <w:p w14:paraId="349A6D7A" w14:textId="77777777" w:rsidR="00134D00" w:rsidRDefault="00000000">
      <w:pPr>
        <w:pStyle w:val="aa"/>
        <w:widowControl w:val="0"/>
        <w:spacing w:before="156" w:after="156"/>
        <w:rPr>
          <w:rFonts w:ascii="Times New Roman"/>
        </w:rPr>
      </w:pPr>
      <w:bookmarkStart w:id="91" w:name="_Toc30421"/>
      <w:bookmarkStart w:id="92" w:name="_Toc10571"/>
      <w:bookmarkStart w:id="93" w:name="_Toc161927203"/>
      <w:bookmarkStart w:id="94" w:name="_Toc184286290"/>
      <w:bookmarkStart w:id="95" w:name="_Toc215425194"/>
      <w:bookmarkStart w:id="96" w:name="_Toc28411"/>
      <w:r>
        <w:rPr>
          <w:rFonts w:ascii="Times New Roman" w:hint="eastAsia"/>
        </w:rPr>
        <w:t>全程可追溯原则</w:t>
      </w:r>
      <w:bookmarkEnd w:id="91"/>
      <w:bookmarkEnd w:id="92"/>
      <w:bookmarkEnd w:id="93"/>
      <w:bookmarkEnd w:id="94"/>
      <w:bookmarkEnd w:id="95"/>
      <w:bookmarkEnd w:id="96"/>
    </w:p>
    <w:p w14:paraId="23669FAA" w14:textId="77777777" w:rsidR="00134D00" w:rsidRDefault="00000000">
      <w:pPr>
        <w:tabs>
          <w:tab w:val="center" w:pos="4201"/>
          <w:tab w:val="right" w:leader="dot" w:pos="9298"/>
        </w:tabs>
        <w:autoSpaceDE w:val="0"/>
        <w:autoSpaceDN w:val="0"/>
        <w:adjustRightInd/>
        <w:spacing w:afterLines="50" w:after="156" w:line="240" w:lineRule="auto"/>
        <w:ind w:firstLineChars="200" w:firstLine="420"/>
        <w:rPr>
          <w:kern w:val="0"/>
          <w:szCs w:val="20"/>
        </w:rPr>
      </w:pPr>
      <w:r>
        <w:rPr>
          <w:kern w:val="0"/>
          <w:szCs w:val="20"/>
        </w:rPr>
        <w:t>电子单证的签发、登记、流转、核验、归档全流程应通过</w:t>
      </w:r>
      <w:r>
        <w:rPr>
          <w:rFonts w:ascii="Times New Roman" w:hAnsi="Times New Roman"/>
          <w:kern w:val="0"/>
          <w:szCs w:val="20"/>
        </w:rPr>
        <w:t>e-BDN</w:t>
      </w:r>
      <w:r>
        <w:rPr>
          <w:kern w:val="0"/>
          <w:szCs w:val="20"/>
        </w:rPr>
        <w:t>信息平台实现闭环可追</w:t>
      </w:r>
      <w:r>
        <w:rPr>
          <w:kern w:val="0"/>
          <w:szCs w:val="20"/>
        </w:rPr>
        <w:lastRenderedPageBreak/>
        <w:t>溯，可通过单证唯一标识完整</w:t>
      </w:r>
      <w:proofErr w:type="gramStart"/>
      <w:r>
        <w:rPr>
          <w:kern w:val="0"/>
          <w:szCs w:val="20"/>
        </w:rPr>
        <w:t>还原全</w:t>
      </w:r>
      <w:proofErr w:type="gramEnd"/>
      <w:r>
        <w:rPr>
          <w:rFonts w:hint="eastAsia"/>
          <w:kern w:val="0"/>
          <w:szCs w:val="20"/>
        </w:rPr>
        <w:t>流程</w:t>
      </w:r>
      <w:r>
        <w:rPr>
          <w:kern w:val="0"/>
          <w:szCs w:val="20"/>
        </w:rPr>
        <w:t>操作记录，明确各环节责任主体</w:t>
      </w:r>
      <w:r>
        <w:rPr>
          <w:rFonts w:hint="eastAsia"/>
          <w:kern w:val="0"/>
          <w:szCs w:val="20"/>
        </w:rPr>
        <w:t>。</w:t>
      </w:r>
    </w:p>
    <w:p w14:paraId="3307F508" w14:textId="77777777" w:rsidR="00134D00" w:rsidRDefault="00000000">
      <w:pPr>
        <w:pStyle w:val="aa"/>
        <w:widowControl w:val="0"/>
        <w:spacing w:before="156" w:after="156"/>
        <w:rPr>
          <w:rFonts w:ascii="Times New Roman"/>
        </w:rPr>
      </w:pPr>
      <w:bookmarkStart w:id="97" w:name="_Toc31135"/>
      <w:bookmarkStart w:id="98" w:name="_Toc215425195"/>
      <w:bookmarkStart w:id="99" w:name="_Toc17166"/>
      <w:bookmarkStart w:id="100" w:name="_Toc161927202"/>
      <w:bookmarkStart w:id="101" w:name="_Toc184286291"/>
      <w:bookmarkStart w:id="102" w:name="_Toc20751"/>
      <w:r>
        <w:rPr>
          <w:rFonts w:ascii="Times New Roman" w:hint="eastAsia"/>
        </w:rPr>
        <w:t>数据一致性原则</w:t>
      </w:r>
      <w:bookmarkEnd w:id="97"/>
      <w:bookmarkEnd w:id="98"/>
      <w:bookmarkEnd w:id="99"/>
      <w:bookmarkEnd w:id="100"/>
      <w:bookmarkEnd w:id="101"/>
      <w:bookmarkEnd w:id="102"/>
    </w:p>
    <w:p w14:paraId="534FF731" w14:textId="77777777" w:rsidR="00134D00" w:rsidRDefault="00000000">
      <w:pPr>
        <w:tabs>
          <w:tab w:val="center" w:pos="4201"/>
          <w:tab w:val="right" w:leader="dot" w:pos="9298"/>
        </w:tabs>
        <w:autoSpaceDE w:val="0"/>
        <w:autoSpaceDN w:val="0"/>
        <w:adjustRightInd/>
        <w:spacing w:afterLines="50" w:after="156" w:line="240" w:lineRule="auto"/>
        <w:ind w:firstLineChars="200" w:firstLine="420"/>
        <w:rPr>
          <w:kern w:val="0"/>
          <w:szCs w:val="20"/>
        </w:rPr>
      </w:pPr>
      <w:r>
        <w:rPr>
          <w:kern w:val="0"/>
          <w:szCs w:val="20"/>
        </w:rPr>
        <w:t>单证的人可读内容与机器可解释数据应保持业务信息一致，同一数据字段在两种格式中应具备完全相同的取值；主单与关联辅助单据的同一业务数据应保持一致</w:t>
      </w:r>
      <w:r>
        <w:rPr>
          <w:rFonts w:hint="eastAsia"/>
          <w:kern w:val="0"/>
          <w:szCs w:val="20"/>
        </w:rPr>
        <w:t>。</w:t>
      </w:r>
    </w:p>
    <w:p w14:paraId="3DCAF0FC" w14:textId="77777777" w:rsidR="00134D00" w:rsidRDefault="00000000">
      <w:pPr>
        <w:pStyle w:val="aa"/>
        <w:widowControl w:val="0"/>
        <w:spacing w:before="156" w:after="156"/>
        <w:rPr>
          <w:rFonts w:ascii="Times New Roman"/>
        </w:rPr>
      </w:pPr>
      <w:bookmarkStart w:id="103" w:name="_Toc16768"/>
      <w:bookmarkStart w:id="104" w:name="_Toc22886"/>
      <w:bookmarkStart w:id="105" w:name="_Toc215425196"/>
      <w:bookmarkStart w:id="106" w:name="_Toc184286292"/>
      <w:bookmarkStart w:id="107" w:name="_Toc1829"/>
      <w:bookmarkStart w:id="108" w:name="_Toc161927201"/>
      <w:r>
        <w:rPr>
          <w:rFonts w:ascii="Times New Roman" w:hint="eastAsia"/>
        </w:rPr>
        <w:t>不可篡改原则</w:t>
      </w:r>
      <w:bookmarkEnd w:id="86"/>
      <w:bookmarkEnd w:id="87"/>
      <w:bookmarkEnd w:id="88"/>
      <w:bookmarkEnd w:id="89"/>
      <w:bookmarkEnd w:id="103"/>
      <w:bookmarkEnd w:id="104"/>
      <w:bookmarkEnd w:id="105"/>
      <w:bookmarkEnd w:id="106"/>
      <w:bookmarkEnd w:id="107"/>
      <w:bookmarkEnd w:id="108"/>
    </w:p>
    <w:p w14:paraId="2D8BD9C0" w14:textId="77777777" w:rsidR="00134D00" w:rsidRDefault="00000000">
      <w:pPr>
        <w:tabs>
          <w:tab w:val="center" w:pos="4201"/>
          <w:tab w:val="right" w:leader="dot" w:pos="9298"/>
        </w:tabs>
        <w:autoSpaceDE w:val="0"/>
        <w:autoSpaceDN w:val="0"/>
        <w:adjustRightInd/>
        <w:spacing w:afterLines="50" w:after="156" w:line="240" w:lineRule="auto"/>
        <w:ind w:firstLineChars="200" w:firstLine="420"/>
        <w:rPr>
          <w:kern w:val="0"/>
          <w:szCs w:val="20"/>
        </w:rPr>
      </w:pPr>
      <w:r>
        <w:rPr>
          <w:kern w:val="0"/>
          <w:szCs w:val="20"/>
        </w:rPr>
        <w:t>电子单证完成登记后，应通过技术手段保障其业务数据、签名签章信息不可篡改；任何对已登记单证的修改操作，均应导致原单证失效并触发重新签发与登记流程</w:t>
      </w:r>
      <w:r>
        <w:rPr>
          <w:rFonts w:hint="eastAsia"/>
          <w:kern w:val="0"/>
          <w:szCs w:val="20"/>
        </w:rPr>
        <w:t>。</w:t>
      </w:r>
    </w:p>
    <w:p w14:paraId="692D6B4C" w14:textId="77777777" w:rsidR="00134D00" w:rsidRDefault="00000000">
      <w:pPr>
        <w:pStyle w:val="aa"/>
        <w:widowControl w:val="0"/>
        <w:spacing w:before="156" w:after="156"/>
        <w:rPr>
          <w:rFonts w:ascii="Times New Roman"/>
        </w:rPr>
      </w:pPr>
      <w:bookmarkStart w:id="109" w:name="_Toc215425197"/>
      <w:bookmarkStart w:id="110" w:name="_Toc161927204"/>
      <w:bookmarkStart w:id="111" w:name="_Toc10803"/>
      <w:bookmarkStart w:id="112" w:name="_Toc16538"/>
      <w:bookmarkStart w:id="113" w:name="_Toc19215"/>
      <w:bookmarkStart w:id="114" w:name="_Toc184286293"/>
      <w:r>
        <w:rPr>
          <w:rFonts w:ascii="Times New Roman" w:hint="eastAsia"/>
        </w:rPr>
        <w:t>合</w:t>
      </w:r>
      <w:proofErr w:type="gramStart"/>
      <w:r>
        <w:rPr>
          <w:rFonts w:ascii="Times New Roman" w:hint="eastAsia"/>
        </w:rPr>
        <w:t>规</w:t>
      </w:r>
      <w:proofErr w:type="gramEnd"/>
      <w:r>
        <w:rPr>
          <w:rFonts w:ascii="Times New Roman" w:hint="eastAsia"/>
        </w:rPr>
        <w:t>性原则</w:t>
      </w:r>
      <w:bookmarkEnd w:id="109"/>
      <w:bookmarkEnd w:id="110"/>
      <w:bookmarkEnd w:id="111"/>
      <w:bookmarkEnd w:id="112"/>
      <w:bookmarkEnd w:id="113"/>
      <w:bookmarkEnd w:id="114"/>
    </w:p>
    <w:p w14:paraId="0E7A2691" w14:textId="7C003931" w:rsidR="00134D00" w:rsidRDefault="00000000">
      <w:pPr>
        <w:tabs>
          <w:tab w:val="center" w:pos="4201"/>
          <w:tab w:val="right" w:leader="dot" w:pos="9298"/>
        </w:tabs>
        <w:autoSpaceDE w:val="0"/>
        <w:autoSpaceDN w:val="0"/>
        <w:adjustRightInd/>
        <w:spacing w:afterLines="50" w:after="156" w:line="240" w:lineRule="auto"/>
        <w:ind w:firstLineChars="200" w:firstLine="420"/>
        <w:rPr>
          <w:kern w:val="0"/>
        </w:rPr>
      </w:pPr>
      <w:bookmarkStart w:id="115" w:name="OLE_LINK12"/>
      <w:r>
        <w:rPr>
          <w:rFonts w:hint="eastAsia"/>
          <w:kern w:val="0"/>
        </w:rPr>
        <w:t>单</w:t>
      </w:r>
      <w:r>
        <w:rPr>
          <w:kern w:val="0"/>
        </w:rPr>
        <w:t>证全</w:t>
      </w:r>
      <w:r>
        <w:rPr>
          <w:rFonts w:hint="eastAsia"/>
          <w:kern w:val="0"/>
        </w:rPr>
        <w:t>流程</w:t>
      </w:r>
      <w:r>
        <w:rPr>
          <w:kern w:val="0"/>
        </w:rPr>
        <w:t>管理应符合海事、海关、贸易、计量、数据安全、签名等相关法律法规要求，满足监管部门的实时数据上报、凭证留存等监管要求。</w:t>
      </w:r>
    </w:p>
    <w:p w14:paraId="7F2647FD" w14:textId="77777777" w:rsidR="00134D00" w:rsidRDefault="00000000">
      <w:pPr>
        <w:pStyle w:val="aa"/>
        <w:widowControl w:val="0"/>
        <w:spacing w:before="156" w:after="156"/>
        <w:rPr>
          <w:rFonts w:ascii="Times New Roman"/>
        </w:rPr>
      </w:pPr>
      <w:r>
        <w:rPr>
          <w:rFonts w:ascii="Times New Roman" w:hint="eastAsia"/>
        </w:rPr>
        <w:t>成套性原则</w:t>
      </w:r>
    </w:p>
    <w:p w14:paraId="7AA4A167" w14:textId="77777777" w:rsidR="00134D00" w:rsidRDefault="00000000">
      <w:pPr>
        <w:tabs>
          <w:tab w:val="center" w:pos="4201"/>
          <w:tab w:val="right" w:leader="dot" w:pos="9298"/>
        </w:tabs>
        <w:autoSpaceDE w:val="0"/>
        <w:autoSpaceDN w:val="0"/>
        <w:adjustRightInd/>
        <w:spacing w:afterLines="50" w:after="156" w:line="240" w:lineRule="auto"/>
        <w:ind w:firstLineChars="200" w:firstLine="420"/>
        <w:rPr>
          <w:kern w:val="0"/>
        </w:rPr>
      </w:pPr>
      <w:r>
        <w:rPr>
          <w:rFonts w:hint="eastAsia"/>
          <w:kern w:val="0"/>
        </w:rPr>
        <w:t>主</w:t>
      </w:r>
      <w:r>
        <w:rPr>
          <w:kern w:val="0"/>
        </w:rPr>
        <w:t>单与关联辅助单据应形成完整的单证成套体系，辅助单据应与主</w:t>
      </w:r>
      <w:proofErr w:type="gramStart"/>
      <w:r>
        <w:rPr>
          <w:kern w:val="0"/>
        </w:rPr>
        <w:t>单建立</w:t>
      </w:r>
      <w:proofErr w:type="gramEnd"/>
      <w:r>
        <w:rPr>
          <w:kern w:val="0"/>
        </w:rPr>
        <w:t>唯一关联关系，确保业务全流程凭证的完整性、关联性与可追溯性</w:t>
      </w:r>
      <w:r>
        <w:rPr>
          <w:rFonts w:hint="eastAsia"/>
          <w:kern w:val="0"/>
        </w:rPr>
        <w:t>。</w:t>
      </w:r>
    </w:p>
    <w:p w14:paraId="18D0ED39" w14:textId="77777777" w:rsidR="00134D00" w:rsidRDefault="00000000">
      <w:pPr>
        <w:pStyle w:val="aa"/>
        <w:widowControl w:val="0"/>
        <w:spacing w:before="156" w:after="156"/>
        <w:rPr>
          <w:rFonts w:ascii="Times New Roman"/>
        </w:rPr>
      </w:pPr>
      <w:r>
        <w:rPr>
          <w:rFonts w:ascii="Times New Roman" w:hint="eastAsia"/>
        </w:rPr>
        <w:t>监管协同原则</w:t>
      </w:r>
    </w:p>
    <w:p w14:paraId="2229607A" w14:textId="7F147FFF" w:rsidR="00134D00" w:rsidRDefault="00000000">
      <w:pPr>
        <w:tabs>
          <w:tab w:val="center" w:pos="4201"/>
          <w:tab w:val="right" w:leader="dot" w:pos="9298"/>
        </w:tabs>
        <w:autoSpaceDE w:val="0"/>
        <w:autoSpaceDN w:val="0"/>
        <w:adjustRightInd/>
        <w:spacing w:afterLines="50" w:after="156" w:line="240" w:lineRule="auto"/>
        <w:ind w:firstLineChars="200" w:firstLine="420"/>
        <w:rPr>
          <w:kern w:val="0"/>
        </w:rPr>
      </w:pPr>
      <w:r>
        <w:rPr>
          <w:rFonts w:ascii="Times New Roman" w:hAnsi="Times New Roman"/>
          <w:kern w:val="0"/>
        </w:rPr>
        <w:t>e-BDN</w:t>
      </w:r>
      <w:r>
        <w:rPr>
          <w:rFonts w:hint="eastAsia"/>
          <w:kern w:val="0"/>
        </w:rPr>
        <w:t>体系应支持与海关、海事等</w:t>
      </w:r>
      <w:r w:rsidR="000E077B">
        <w:rPr>
          <w:rFonts w:hint="eastAsia"/>
          <w:kern w:val="0"/>
        </w:rPr>
        <w:t>相关</w:t>
      </w:r>
      <w:r>
        <w:rPr>
          <w:rFonts w:hint="eastAsia"/>
          <w:kern w:val="0"/>
        </w:rPr>
        <w:t>监管部门的系统对接，实现监管数据的实时上报与在线查证。国际航行船舶的燃料加注业务，其电子单证体系应包含监管申报类辅助单据，以满足海关、海事等部门的监管要求。</w:t>
      </w:r>
    </w:p>
    <w:p w14:paraId="2866E7B6" w14:textId="77777777" w:rsidR="00134D00" w:rsidRDefault="00000000">
      <w:pPr>
        <w:pStyle w:val="a9"/>
        <w:widowControl w:val="0"/>
        <w:spacing w:before="312" w:after="312"/>
        <w:rPr>
          <w:rFonts w:ascii="Times New Roman"/>
        </w:rPr>
      </w:pPr>
      <w:bookmarkStart w:id="116" w:name="_Toc27795"/>
      <w:bookmarkStart w:id="117" w:name="_Toc236085660"/>
      <w:bookmarkStart w:id="118" w:name="_Toc6182"/>
      <w:bookmarkStart w:id="119" w:name="_Toc215867153"/>
      <w:r>
        <w:rPr>
          <w:rFonts w:ascii="Times New Roman" w:hint="eastAsia"/>
        </w:rPr>
        <w:t>单证全流程管理</w:t>
      </w:r>
      <w:bookmarkEnd w:id="116"/>
      <w:bookmarkEnd w:id="117"/>
      <w:bookmarkEnd w:id="118"/>
      <w:bookmarkEnd w:id="119"/>
    </w:p>
    <w:p w14:paraId="0ED3FE39" w14:textId="77777777" w:rsidR="00134D00" w:rsidRDefault="00000000">
      <w:pPr>
        <w:pStyle w:val="aa"/>
        <w:widowControl w:val="0"/>
        <w:spacing w:before="156" w:after="156"/>
      </w:pPr>
      <w:r>
        <w:rPr>
          <w:rFonts w:ascii="Times New Roman" w:hint="eastAsia"/>
        </w:rPr>
        <w:t>加注业务与单证触发关系</w:t>
      </w:r>
    </w:p>
    <w:p w14:paraId="5172D1E3" w14:textId="0C453A49" w:rsidR="00083E30" w:rsidRDefault="00000000" w:rsidP="00D523D6">
      <w:pPr>
        <w:pStyle w:val="affa"/>
        <w:ind w:firstLineChars="0" w:firstLine="0"/>
      </w:pPr>
      <w:r>
        <w:rPr>
          <w:rFonts w:hint="eastAsia"/>
        </w:rPr>
        <w:t xml:space="preserve">5.1.1 </w:t>
      </w:r>
      <w:r>
        <w:rPr>
          <w:rFonts w:hint="eastAsia"/>
        </w:rPr>
        <w:t>依据</w:t>
      </w:r>
      <w:r>
        <w:t>GB/T 25346-2020</w:t>
      </w:r>
      <w:r>
        <w:rPr>
          <w:rFonts w:hint="eastAsia"/>
        </w:rPr>
        <w:t>，船舶加注业务节点有加注申请、条件确认、计量作业、质量检验、交付确认与</w:t>
      </w:r>
      <w:r>
        <w:rPr>
          <w:rFonts w:hint="eastAsia"/>
        </w:rPr>
        <w:t>BDN</w:t>
      </w:r>
      <w:r>
        <w:rPr>
          <w:rFonts w:hint="eastAsia"/>
        </w:rPr>
        <w:t>签署，在条件确认节点应向海关提交保税出仓申请，并应在计量作业节点向海关提交物料添加申报（申请）。本标准以单证生成与数据采集为起点，设置登记与存证、流转与分发、核验与查证、作废与变更、归档与留存作为单证全流程管理节点，与船舶加注业务节点共同组成加注与单证全流程，燃料加注、单证生成与全流程管理各节点匹配对应关系见图</w:t>
      </w:r>
      <w:r>
        <w:rPr>
          <w:rFonts w:hint="eastAsia"/>
        </w:rPr>
        <w:t>1</w:t>
      </w:r>
      <w:r>
        <w:rPr>
          <w:rFonts w:hint="eastAsia"/>
        </w:rPr>
        <w:t>。</w:t>
      </w:r>
    </w:p>
    <w:p w14:paraId="7FEABAEC" w14:textId="5496AB1F" w:rsidR="001C3B7E" w:rsidRDefault="001C3B7E">
      <w:pPr>
        <w:pStyle w:val="affa"/>
        <w:ind w:firstLineChars="0" w:firstLine="0"/>
        <w:jc w:val="center"/>
        <w:rPr>
          <w:b/>
          <w:bCs/>
        </w:rPr>
      </w:pPr>
      <w:r>
        <w:object w:dxaOrig="8295" w:dyaOrig="5446" w14:anchorId="6EF553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271.75pt" o:ole="">
            <v:imagedata r:id="rId21" o:title=""/>
            <o:lock v:ext="edit" aspectratio="f"/>
          </v:shape>
          <o:OLEObject Type="Embed" ProgID="Visio.Drawing.15" ShapeID="_x0000_i1025" DrawAspect="Content" ObjectID="_1852960201" r:id="rId22"/>
        </w:object>
      </w:r>
    </w:p>
    <w:p w14:paraId="1C2297FE" w14:textId="0CA28271" w:rsidR="00134D00" w:rsidRDefault="00000000">
      <w:pPr>
        <w:pStyle w:val="affa"/>
        <w:ind w:firstLineChars="0" w:firstLine="0"/>
        <w:jc w:val="center"/>
        <w:rPr>
          <w:b/>
          <w:bCs/>
        </w:rPr>
      </w:pPr>
      <w:r>
        <w:rPr>
          <w:rFonts w:hint="eastAsia"/>
          <w:b/>
          <w:bCs/>
        </w:rPr>
        <w:t>图</w:t>
      </w:r>
      <w:r>
        <w:rPr>
          <w:b/>
          <w:bCs/>
        </w:rPr>
        <w:t xml:space="preserve">1 </w:t>
      </w:r>
      <w:r>
        <w:rPr>
          <w:rFonts w:hint="eastAsia"/>
          <w:b/>
          <w:bCs/>
        </w:rPr>
        <w:t>加注、单证生成与全流程管理图</w:t>
      </w:r>
    </w:p>
    <w:p w14:paraId="762DAEDB" w14:textId="77777777" w:rsidR="00134D00" w:rsidRDefault="00000000">
      <w:pPr>
        <w:pStyle w:val="affa"/>
        <w:ind w:firstLineChars="0" w:firstLine="0"/>
        <w:rPr>
          <w:b/>
          <w:bCs/>
        </w:rPr>
      </w:pPr>
      <w:r>
        <w:rPr>
          <w:rFonts w:hint="eastAsia"/>
        </w:rPr>
        <w:t xml:space="preserve">5.1.2 </w:t>
      </w:r>
      <w:r>
        <w:rPr>
          <w:rFonts w:hint="eastAsia"/>
        </w:rPr>
        <w:t>加注业务节点与单证生成和全流程管理节点的对应关系见表</w:t>
      </w:r>
      <w:r>
        <w:rPr>
          <w:rFonts w:hint="eastAsia"/>
        </w:rPr>
        <w:t>1</w:t>
      </w:r>
      <w:r>
        <w:rPr>
          <w:rFonts w:hint="eastAsia"/>
        </w:rPr>
        <w:t>，各节点配套单据要求见</w:t>
      </w:r>
      <w:r w:rsidRPr="00D523D6">
        <w:rPr>
          <w:highlight w:val="yellow"/>
        </w:rPr>
        <w:t>T/CIET 3333</w:t>
      </w:r>
      <w:r>
        <w:rPr>
          <w:rFonts w:hint="eastAsia"/>
        </w:rPr>
        <w:t>。</w:t>
      </w:r>
    </w:p>
    <w:p w14:paraId="519A019E" w14:textId="77777777" w:rsidR="00134D00" w:rsidRDefault="00000000">
      <w:pPr>
        <w:pStyle w:val="affa"/>
        <w:ind w:firstLineChars="0" w:firstLine="0"/>
        <w:jc w:val="center"/>
        <w:rPr>
          <w:b/>
          <w:bCs/>
        </w:rPr>
      </w:pPr>
      <w:r>
        <w:rPr>
          <w:rFonts w:hint="eastAsia"/>
          <w:b/>
          <w:bCs/>
        </w:rPr>
        <w:t>表</w:t>
      </w:r>
      <w:r>
        <w:rPr>
          <w:b/>
          <w:bCs/>
        </w:rPr>
        <w:t xml:space="preserve">1 </w:t>
      </w:r>
      <w:r>
        <w:rPr>
          <w:rFonts w:hint="eastAsia"/>
          <w:b/>
          <w:bCs/>
        </w:rPr>
        <w:t>加注作业节点与单证全流程节点对应关系</w:t>
      </w:r>
    </w:p>
    <w:tbl>
      <w:tblPr>
        <w:tblStyle w:val="aff0"/>
        <w:tblW w:w="0" w:type="auto"/>
        <w:jc w:val="center"/>
        <w:tblLook w:val="04A0" w:firstRow="1" w:lastRow="0" w:firstColumn="1" w:lastColumn="0" w:noHBand="0" w:noVBand="1"/>
      </w:tblPr>
      <w:tblGrid>
        <w:gridCol w:w="2972"/>
        <w:gridCol w:w="5245"/>
      </w:tblGrid>
      <w:tr w:rsidR="00567C35" w14:paraId="3DDB6DD8" w14:textId="77777777" w:rsidTr="00D523D6">
        <w:trPr>
          <w:jc w:val="center"/>
        </w:trPr>
        <w:tc>
          <w:tcPr>
            <w:tcW w:w="2972" w:type="dxa"/>
          </w:tcPr>
          <w:p w14:paraId="1C3CE032" w14:textId="77777777" w:rsidR="00567C35" w:rsidRDefault="00567C35" w:rsidP="00567C35">
            <w:pPr>
              <w:pStyle w:val="affa"/>
              <w:ind w:firstLineChars="0" w:firstLine="0"/>
              <w:jc w:val="center"/>
              <w:rPr>
                <w:b/>
                <w:bCs/>
                <w:sz w:val="20"/>
              </w:rPr>
            </w:pPr>
            <w:r>
              <w:rPr>
                <w:rFonts w:hint="eastAsia"/>
                <w:b/>
                <w:bCs/>
                <w:sz w:val="20"/>
              </w:rPr>
              <w:t>加注作业节点</w:t>
            </w:r>
          </w:p>
        </w:tc>
        <w:tc>
          <w:tcPr>
            <w:tcW w:w="5245" w:type="dxa"/>
          </w:tcPr>
          <w:p w14:paraId="2DCD73AD" w14:textId="77777777" w:rsidR="00567C35" w:rsidRDefault="00567C35">
            <w:pPr>
              <w:pStyle w:val="affa"/>
              <w:ind w:firstLineChars="0" w:firstLine="0"/>
              <w:jc w:val="center"/>
              <w:rPr>
                <w:b/>
                <w:bCs/>
                <w:sz w:val="20"/>
              </w:rPr>
            </w:pPr>
            <w:r>
              <w:rPr>
                <w:rFonts w:hint="eastAsia"/>
                <w:b/>
                <w:bCs/>
                <w:sz w:val="20"/>
              </w:rPr>
              <w:t>单据</w:t>
            </w:r>
          </w:p>
        </w:tc>
      </w:tr>
      <w:tr w:rsidR="00567C35" w14:paraId="038F3F91" w14:textId="77777777" w:rsidTr="00D523D6">
        <w:trPr>
          <w:jc w:val="center"/>
        </w:trPr>
        <w:tc>
          <w:tcPr>
            <w:tcW w:w="2972" w:type="dxa"/>
          </w:tcPr>
          <w:p w14:paraId="2611C193" w14:textId="77777777" w:rsidR="00567C35" w:rsidRDefault="00567C35" w:rsidP="00D523D6">
            <w:pPr>
              <w:pStyle w:val="affa"/>
              <w:ind w:firstLineChars="0" w:firstLine="0"/>
              <w:jc w:val="center"/>
              <w:rPr>
                <w:sz w:val="20"/>
              </w:rPr>
            </w:pPr>
            <w:r>
              <w:rPr>
                <w:sz w:val="20"/>
              </w:rPr>
              <w:t>加注申请</w:t>
            </w:r>
          </w:p>
        </w:tc>
        <w:tc>
          <w:tcPr>
            <w:tcW w:w="5245" w:type="dxa"/>
          </w:tcPr>
          <w:p w14:paraId="208759DD" w14:textId="77777777" w:rsidR="00567C35" w:rsidRDefault="00567C35">
            <w:pPr>
              <w:pStyle w:val="affa"/>
              <w:ind w:firstLineChars="0" w:firstLine="0"/>
              <w:rPr>
                <w:sz w:val="20"/>
              </w:rPr>
            </w:pPr>
            <w:r>
              <w:rPr>
                <w:rFonts w:hint="eastAsia"/>
                <w:sz w:val="20"/>
              </w:rPr>
              <w:t>燃料加注申请单</w:t>
            </w:r>
          </w:p>
        </w:tc>
      </w:tr>
      <w:tr w:rsidR="00567C35" w14:paraId="1B97C6FC" w14:textId="77777777" w:rsidTr="00D523D6">
        <w:trPr>
          <w:jc w:val="center"/>
        </w:trPr>
        <w:tc>
          <w:tcPr>
            <w:tcW w:w="2972" w:type="dxa"/>
          </w:tcPr>
          <w:p w14:paraId="4284BD31" w14:textId="5C734148" w:rsidR="00567C35" w:rsidRDefault="00567C35" w:rsidP="00D523D6">
            <w:pPr>
              <w:pStyle w:val="affa"/>
              <w:ind w:firstLineChars="0" w:firstLine="0"/>
              <w:jc w:val="center"/>
              <w:rPr>
                <w:sz w:val="20"/>
              </w:rPr>
            </w:pPr>
            <w:r>
              <w:rPr>
                <w:rFonts w:hint="eastAsia"/>
                <w:sz w:val="20"/>
              </w:rPr>
              <w:t>质量检验</w:t>
            </w:r>
          </w:p>
        </w:tc>
        <w:tc>
          <w:tcPr>
            <w:tcW w:w="5245" w:type="dxa"/>
          </w:tcPr>
          <w:p w14:paraId="2D93D67A" w14:textId="23E60C3F" w:rsidR="00567C35" w:rsidRDefault="00567C35" w:rsidP="00567C35">
            <w:pPr>
              <w:pStyle w:val="affa"/>
              <w:ind w:firstLineChars="0" w:firstLine="0"/>
              <w:rPr>
                <w:sz w:val="20"/>
              </w:rPr>
            </w:pPr>
            <w:r>
              <w:rPr>
                <w:rFonts w:hint="eastAsia"/>
                <w:sz w:val="20"/>
              </w:rPr>
              <w:t>质量证书、质量检测报告</w:t>
            </w:r>
          </w:p>
        </w:tc>
      </w:tr>
      <w:tr w:rsidR="00567C35" w14:paraId="34A1E009" w14:textId="77777777" w:rsidTr="00D523D6">
        <w:trPr>
          <w:jc w:val="center"/>
        </w:trPr>
        <w:tc>
          <w:tcPr>
            <w:tcW w:w="2972" w:type="dxa"/>
          </w:tcPr>
          <w:p w14:paraId="29864DB5" w14:textId="77777777" w:rsidR="00567C35" w:rsidRDefault="00567C35" w:rsidP="00D523D6">
            <w:pPr>
              <w:pStyle w:val="affa"/>
              <w:ind w:firstLineChars="0" w:firstLine="0"/>
              <w:jc w:val="center"/>
              <w:rPr>
                <w:sz w:val="20"/>
              </w:rPr>
            </w:pPr>
            <w:r>
              <w:rPr>
                <w:rFonts w:hint="eastAsia"/>
                <w:sz w:val="20"/>
              </w:rPr>
              <w:t>条件确认</w:t>
            </w:r>
          </w:p>
        </w:tc>
        <w:tc>
          <w:tcPr>
            <w:tcW w:w="5245" w:type="dxa"/>
          </w:tcPr>
          <w:p w14:paraId="18A60887" w14:textId="56D9B83E" w:rsidR="00567C35" w:rsidRDefault="00567C35" w:rsidP="00567C35">
            <w:pPr>
              <w:pStyle w:val="affa"/>
              <w:ind w:firstLineChars="0" w:firstLine="0"/>
              <w:rPr>
                <w:sz w:val="20"/>
              </w:rPr>
            </w:pPr>
            <w:r>
              <w:rPr>
                <w:rFonts w:hint="eastAsia"/>
                <w:sz w:val="20"/>
              </w:rPr>
              <w:t>安全检查确认表、计划供应数量确认表</w:t>
            </w:r>
          </w:p>
        </w:tc>
      </w:tr>
      <w:tr w:rsidR="00567C35" w14:paraId="0AAECC39" w14:textId="77777777" w:rsidTr="00D523D6">
        <w:trPr>
          <w:jc w:val="center"/>
        </w:trPr>
        <w:tc>
          <w:tcPr>
            <w:tcW w:w="2972" w:type="dxa"/>
          </w:tcPr>
          <w:p w14:paraId="411C8D90" w14:textId="77777777" w:rsidR="00567C35" w:rsidRDefault="00567C35" w:rsidP="00D523D6">
            <w:pPr>
              <w:pStyle w:val="affa"/>
              <w:ind w:firstLineChars="0" w:firstLine="0"/>
              <w:jc w:val="center"/>
              <w:rPr>
                <w:sz w:val="20"/>
              </w:rPr>
            </w:pPr>
            <w:r>
              <w:rPr>
                <w:rFonts w:hint="eastAsia"/>
                <w:sz w:val="20"/>
              </w:rPr>
              <w:t>计量作业</w:t>
            </w:r>
          </w:p>
        </w:tc>
        <w:tc>
          <w:tcPr>
            <w:tcW w:w="5245" w:type="dxa"/>
          </w:tcPr>
          <w:p w14:paraId="7B691DF2" w14:textId="72A31DCE" w:rsidR="00567C35" w:rsidRDefault="00567C35" w:rsidP="00567C35">
            <w:pPr>
              <w:pStyle w:val="affa"/>
              <w:ind w:firstLineChars="0" w:firstLine="0"/>
              <w:rPr>
                <w:sz w:val="20"/>
              </w:rPr>
            </w:pPr>
            <w:r>
              <w:rPr>
                <w:rFonts w:hint="eastAsia"/>
                <w:sz w:val="20"/>
              </w:rPr>
              <w:t>质量流量计系统密封检查表</w:t>
            </w:r>
          </w:p>
        </w:tc>
      </w:tr>
      <w:tr w:rsidR="00567C35" w14:paraId="4BFA8174" w14:textId="77777777" w:rsidTr="00D523D6">
        <w:trPr>
          <w:jc w:val="center"/>
        </w:trPr>
        <w:tc>
          <w:tcPr>
            <w:tcW w:w="2972" w:type="dxa"/>
          </w:tcPr>
          <w:p w14:paraId="26986A0E" w14:textId="77777777" w:rsidR="00567C35" w:rsidRDefault="00567C35" w:rsidP="00D523D6">
            <w:pPr>
              <w:pStyle w:val="affa"/>
              <w:ind w:firstLineChars="0" w:firstLine="0"/>
              <w:jc w:val="center"/>
              <w:rPr>
                <w:sz w:val="20"/>
              </w:rPr>
            </w:pPr>
            <w:r>
              <w:rPr>
                <w:rFonts w:hint="eastAsia"/>
                <w:sz w:val="20"/>
              </w:rPr>
              <w:t>交付确认与</w:t>
            </w:r>
            <w:r>
              <w:rPr>
                <w:rFonts w:hint="eastAsia"/>
                <w:sz w:val="20"/>
              </w:rPr>
              <w:t>BDN</w:t>
            </w:r>
            <w:r>
              <w:rPr>
                <w:rFonts w:hint="eastAsia"/>
                <w:sz w:val="20"/>
              </w:rPr>
              <w:t>签署</w:t>
            </w:r>
          </w:p>
        </w:tc>
        <w:tc>
          <w:tcPr>
            <w:tcW w:w="5245" w:type="dxa"/>
          </w:tcPr>
          <w:p w14:paraId="0C2D96AF" w14:textId="76BB67BC" w:rsidR="00567C35" w:rsidRDefault="00567C35" w:rsidP="00567C35">
            <w:pPr>
              <w:pStyle w:val="affa"/>
              <w:ind w:firstLineChars="0" w:firstLine="0"/>
              <w:rPr>
                <w:sz w:val="20"/>
              </w:rPr>
            </w:pPr>
            <w:r>
              <w:rPr>
                <w:rFonts w:hint="eastAsia"/>
                <w:sz w:val="20"/>
              </w:rPr>
              <w:t>仪表读数记录表、确认报告</w:t>
            </w:r>
          </w:p>
        </w:tc>
      </w:tr>
      <w:tr w:rsidR="00567C35" w14:paraId="46D37AA4" w14:textId="77777777" w:rsidTr="00D523D6">
        <w:trPr>
          <w:jc w:val="center"/>
        </w:trPr>
        <w:tc>
          <w:tcPr>
            <w:tcW w:w="2972" w:type="dxa"/>
          </w:tcPr>
          <w:p w14:paraId="64451CB9" w14:textId="77777777" w:rsidR="00567C35" w:rsidRDefault="00567C35" w:rsidP="00D523D6">
            <w:pPr>
              <w:pStyle w:val="affa"/>
              <w:ind w:firstLineChars="0" w:firstLine="0"/>
              <w:jc w:val="center"/>
              <w:rPr>
                <w:sz w:val="20"/>
              </w:rPr>
            </w:pPr>
            <w:r>
              <w:rPr>
                <w:sz w:val="20"/>
              </w:rPr>
              <w:t>（加注作业完结）</w:t>
            </w:r>
          </w:p>
        </w:tc>
        <w:tc>
          <w:tcPr>
            <w:tcW w:w="5245" w:type="dxa"/>
          </w:tcPr>
          <w:p w14:paraId="278C277C" w14:textId="0327D71D" w:rsidR="00567C35" w:rsidRDefault="00567C35" w:rsidP="00567C35">
            <w:pPr>
              <w:pStyle w:val="affa"/>
              <w:ind w:firstLineChars="0" w:firstLine="0"/>
              <w:rPr>
                <w:sz w:val="20"/>
              </w:rPr>
            </w:pPr>
            <w:r>
              <w:rPr>
                <w:rFonts w:hint="eastAsia"/>
                <w:sz w:val="20"/>
              </w:rPr>
              <w:t>抗议书（如有）</w:t>
            </w:r>
          </w:p>
        </w:tc>
      </w:tr>
    </w:tbl>
    <w:p w14:paraId="3A14C111" w14:textId="77777777" w:rsidR="00134D00" w:rsidRDefault="00000000">
      <w:pPr>
        <w:pStyle w:val="aa"/>
        <w:widowControl w:val="0"/>
        <w:spacing w:before="156" w:after="156"/>
        <w:rPr>
          <w:rFonts w:ascii="Times New Roman"/>
        </w:rPr>
      </w:pPr>
      <w:r>
        <w:rPr>
          <w:rFonts w:ascii="Times New Roman" w:hint="eastAsia"/>
        </w:rPr>
        <w:t>单证生成与数据采集</w:t>
      </w:r>
    </w:p>
    <w:p w14:paraId="493F7AB3" w14:textId="437FA17B" w:rsidR="00134D00"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5.2.1 </w:t>
      </w:r>
      <w:r>
        <w:rPr>
          <w:rFonts w:hint="eastAsia"/>
          <w:kern w:val="0"/>
        </w:rPr>
        <w:t>签</w:t>
      </w:r>
      <w:r>
        <w:rPr>
          <w:kern w:val="0"/>
        </w:rPr>
        <w:t>发方应通过</w:t>
      </w:r>
      <w:r>
        <w:rPr>
          <w:rFonts w:hint="eastAsia"/>
          <w:kern w:val="0"/>
        </w:rPr>
        <w:t>满足</w:t>
      </w:r>
      <w:r w:rsidRPr="00D523D6">
        <w:rPr>
          <w:rFonts w:ascii="Times New Roman" w:hAnsi="Times New Roman"/>
          <w:kern w:val="0"/>
          <w:highlight w:val="yellow"/>
        </w:rPr>
        <w:t xml:space="preserve">T/CBS </w:t>
      </w:r>
      <w:r w:rsidR="00F47C6B" w:rsidRPr="00D523D6">
        <w:rPr>
          <w:rFonts w:ascii="Times New Roman" w:hAnsi="Times New Roman"/>
          <w:kern w:val="0"/>
          <w:highlight w:val="yellow"/>
        </w:rPr>
        <w:t>2222</w:t>
      </w:r>
      <w:r>
        <w:rPr>
          <w:rFonts w:hint="eastAsia"/>
          <w:kern w:val="0"/>
        </w:rPr>
        <w:t>要求的</w:t>
      </w:r>
      <w:r>
        <w:rPr>
          <w:rFonts w:ascii="Times New Roman" w:hAnsi="Times New Roman"/>
          <w:kern w:val="0"/>
        </w:rPr>
        <w:t>e-BDN</w:t>
      </w:r>
      <w:r>
        <w:rPr>
          <w:kern w:val="0"/>
        </w:rPr>
        <w:t>信息平台完成单证业务数据的采集，应确保采集的数据与实际业务发生情况一致</w:t>
      </w:r>
      <w:r>
        <w:rPr>
          <w:rFonts w:hint="eastAsia"/>
          <w:kern w:val="0"/>
        </w:rPr>
        <w:t>。</w:t>
      </w:r>
    </w:p>
    <w:p w14:paraId="2352F07B" w14:textId="745EA6EC" w:rsidR="00134D00"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5.2.2 </w:t>
      </w:r>
      <w:r>
        <w:rPr>
          <w:rFonts w:hint="eastAsia"/>
          <w:kern w:val="0"/>
        </w:rPr>
        <w:t>数</w:t>
      </w:r>
      <w:r>
        <w:rPr>
          <w:kern w:val="0"/>
        </w:rPr>
        <w:t>据采集应按业务环节逐步完成，包括但不限于</w:t>
      </w:r>
      <w:r w:rsidR="00D84467">
        <w:rPr>
          <w:rFonts w:hint="eastAsia"/>
          <w:kern w:val="0"/>
        </w:rPr>
        <w:t>加注</w:t>
      </w:r>
      <w:r>
        <w:rPr>
          <w:kern w:val="0"/>
        </w:rPr>
        <w:t>申请</w:t>
      </w:r>
      <w:r w:rsidR="00D84467">
        <w:rPr>
          <w:kern w:val="0"/>
        </w:rPr>
        <w:t>、质量检测</w:t>
      </w:r>
      <w:r>
        <w:rPr>
          <w:kern w:val="0"/>
        </w:rPr>
        <w:t>、</w:t>
      </w:r>
      <w:r>
        <w:rPr>
          <w:rFonts w:hint="eastAsia"/>
          <w:kern w:val="0"/>
        </w:rPr>
        <w:t>条件确认</w:t>
      </w:r>
      <w:r>
        <w:rPr>
          <w:kern w:val="0"/>
        </w:rPr>
        <w:t>、计量作业、交付确认</w:t>
      </w:r>
      <w:r w:rsidR="00D84467">
        <w:rPr>
          <w:rFonts w:hint="eastAsia"/>
          <w:kern w:val="0"/>
        </w:rPr>
        <w:t>与</w:t>
      </w:r>
      <w:r w:rsidR="001D7E9C">
        <w:rPr>
          <w:rFonts w:ascii="Times New Roman" w:hAnsi="Times New Roman"/>
          <w:kern w:val="0"/>
        </w:rPr>
        <w:t>e-BDN</w:t>
      </w:r>
      <w:r>
        <w:rPr>
          <w:kern w:val="0"/>
        </w:rPr>
        <w:t>签署等环节，每个环节的数据采集均需经对应责任主体确认，确认后的数据不可随意修改</w:t>
      </w:r>
      <w:r>
        <w:rPr>
          <w:rFonts w:hint="eastAsia"/>
          <w:kern w:val="0"/>
        </w:rPr>
        <w:t>。</w:t>
      </w:r>
    </w:p>
    <w:p w14:paraId="3FE07527" w14:textId="1D3401A1" w:rsidR="00134D00"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5.2.3 </w:t>
      </w:r>
      <w:r>
        <w:rPr>
          <w:kern w:val="0"/>
        </w:rPr>
        <w:t>数据采集应优先支持与物联网设备的自动对接，实现计量数据等关键参数的自动采集与上传，减少人工干预。</w:t>
      </w:r>
    </w:p>
    <w:p w14:paraId="20FB242C" w14:textId="77777777" w:rsidR="00134D00"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5.2.4 </w:t>
      </w:r>
      <w:r>
        <w:rPr>
          <w:kern w:val="0"/>
        </w:rPr>
        <w:t>单证生成应通过</w:t>
      </w:r>
      <w:r>
        <w:rPr>
          <w:rFonts w:ascii="Times New Roman" w:hAnsi="Times New Roman"/>
          <w:kern w:val="0"/>
        </w:rPr>
        <w:t>e-BDN</w:t>
      </w:r>
      <w:r>
        <w:rPr>
          <w:kern w:val="0"/>
        </w:rPr>
        <w:t>信息平台的标准化程序自动完成，禁止人工手动修改单证的数据底层结构与核心字段取值；生成的单证应同时满足人可读、机器可解释的基础要求</w:t>
      </w:r>
      <w:r>
        <w:rPr>
          <w:rFonts w:hint="eastAsia"/>
          <w:kern w:val="0"/>
        </w:rPr>
        <w:t>。</w:t>
      </w:r>
    </w:p>
    <w:p w14:paraId="5DA77F01" w14:textId="68BB6441" w:rsidR="00134D00"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t xml:space="preserve">5.2.5 </w:t>
      </w:r>
      <w:r>
        <w:rPr>
          <w:rFonts w:hint="eastAsia"/>
          <w:kern w:val="0"/>
        </w:rPr>
        <w:t>单</w:t>
      </w:r>
      <w:r>
        <w:rPr>
          <w:kern w:val="0"/>
        </w:rPr>
        <w:t>证生成时，应自动分配唯一的单证编号，主单与辅助单据应通过主单编号建立唯一关联关系。单证编号规则应</w:t>
      </w:r>
      <w:r>
        <w:rPr>
          <w:rFonts w:hint="eastAsia"/>
          <w:kern w:val="0"/>
        </w:rPr>
        <w:t>按照</w:t>
      </w:r>
      <w:r>
        <w:rPr>
          <w:highlight w:val="yellow"/>
        </w:rPr>
        <w:t xml:space="preserve">T/CIET </w:t>
      </w:r>
      <w:r>
        <w:rPr>
          <w:rFonts w:hint="eastAsia"/>
          <w:highlight w:val="yellow"/>
        </w:rPr>
        <w:t>3333</w:t>
      </w:r>
      <w:r>
        <w:rPr>
          <w:rFonts w:hint="eastAsia"/>
          <w:kern w:val="0"/>
        </w:rPr>
        <w:t>的规定执行全平台统一</w:t>
      </w:r>
      <w:r>
        <w:rPr>
          <w:kern w:val="0"/>
        </w:rPr>
        <w:t>。</w:t>
      </w:r>
    </w:p>
    <w:p w14:paraId="7DC02D17" w14:textId="44D14E9E" w:rsidR="00134D00" w:rsidRDefault="00000000">
      <w:pPr>
        <w:tabs>
          <w:tab w:val="center" w:pos="4201"/>
          <w:tab w:val="right" w:leader="dot" w:pos="9298"/>
        </w:tabs>
        <w:autoSpaceDE w:val="0"/>
        <w:autoSpaceDN w:val="0"/>
        <w:adjustRightInd/>
        <w:spacing w:afterLines="50" w:after="156" w:line="240" w:lineRule="auto"/>
        <w:rPr>
          <w:kern w:val="0"/>
        </w:rPr>
      </w:pPr>
      <w:r>
        <w:rPr>
          <w:rFonts w:hint="eastAsia"/>
          <w:kern w:val="0"/>
        </w:rPr>
        <w:lastRenderedPageBreak/>
        <w:t xml:space="preserve">5.2.6 </w:t>
      </w:r>
      <w:r>
        <w:rPr>
          <w:rFonts w:hint="eastAsia"/>
          <w:kern w:val="0"/>
        </w:rPr>
        <w:t>在单据生成与数据采集的同时，应同步采集</w:t>
      </w:r>
      <w:r w:rsidR="00515ABB">
        <w:rPr>
          <w:rFonts w:hint="eastAsia"/>
          <w:kern w:val="0"/>
        </w:rPr>
        <w:t>海关相关单证或单据</w:t>
      </w:r>
      <w:r>
        <w:rPr>
          <w:rFonts w:hint="eastAsia"/>
          <w:kern w:val="0"/>
        </w:rPr>
        <w:t>的申报编号以及其他海关监管数据。</w:t>
      </w:r>
    </w:p>
    <w:p w14:paraId="508EC27E" w14:textId="77777777" w:rsidR="00134D00" w:rsidRDefault="00000000">
      <w:pPr>
        <w:pStyle w:val="aa"/>
        <w:widowControl w:val="0"/>
        <w:spacing w:before="156" w:after="156"/>
        <w:rPr>
          <w:rFonts w:ascii="Times New Roman"/>
        </w:rPr>
      </w:pPr>
      <w:r>
        <w:rPr>
          <w:rFonts w:ascii="Times New Roman" w:hint="eastAsia"/>
        </w:rPr>
        <w:t>签署与确认</w:t>
      </w:r>
    </w:p>
    <w:p w14:paraId="0FC82E6C" w14:textId="3D52175F"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rPr>
      </w:pPr>
      <w:r>
        <w:rPr>
          <w:rFonts w:ascii="Times New Roman" w:hAnsi="Times New Roman" w:hint="eastAsia"/>
        </w:rPr>
        <w:t xml:space="preserve">5.3.1 </w:t>
      </w:r>
      <w:r>
        <w:rPr>
          <w:rFonts w:ascii="Times New Roman" w:hAnsi="Times New Roman" w:hint="eastAsia"/>
        </w:rPr>
        <w:t>单证应按照业务规则完成相关方的签署。签署人应具备代表相关方实施签署行为的合法授权，</w:t>
      </w:r>
      <w:r>
        <w:rPr>
          <w:rFonts w:ascii="Times New Roman" w:hAnsi="Times New Roman" w:hint="eastAsia"/>
        </w:rPr>
        <w:t>e-BDN</w:t>
      </w:r>
      <w:r>
        <w:rPr>
          <w:rFonts w:ascii="Times New Roman" w:hAnsi="Times New Roman" w:hint="eastAsia"/>
        </w:rPr>
        <w:t>信息平台应对签署人的身份、授权范围和授权有效期进行核验。</w:t>
      </w:r>
    </w:p>
    <w:p w14:paraId="4056D8A4" w14:textId="0471B71C"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rPr>
      </w:pPr>
      <w:r>
        <w:rPr>
          <w:rFonts w:ascii="Times New Roman" w:hAnsi="Times New Roman" w:hint="eastAsia"/>
        </w:rPr>
        <w:t>5.3.</w:t>
      </w:r>
      <w:r w:rsidR="000F77D5">
        <w:rPr>
          <w:rFonts w:ascii="Times New Roman" w:hAnsi="Times New Roman" w:hint="eastAsia"/>
        </w:rPr>
        <w:t>2</w:t>
      </w:r>
      <w:r>
        <w:rPr>
          <w:rFonts w:ascii="Times New Roman" w:hAnsi="Times New Roman" w:hint="eastAsia"/>
        </w:rPr>
        <w:t xml:space="preserve"> </w:t>
      </w:r>
      <w:r>
        <w:rPr>
          <w:rFonts w:ascii="Times New Roman" w:hAnsi="Times New Roman" w:hint="eastAsia"/>
        </w:rPr>
        <w:t>签署流程应通过</w:t>
      </w:r>
      <w:r>
        <w:rPr>
          <w:rFonts w:ascii="Times New Roman" w:hAnsi="Times New Roman" w:hint="eastAsia"/>
        </w:rPr>
        <w:t>e-BDN</w:t>
      </w:r>
      <w:r>
        <w:rPr>
          <w:rFonts w:ascii="Times New Roman" w:hAnsi="Times New Roman" w:hint="eastAsia"/>
        </w:rPr>
        <w:t>信息平台完成，签署时应同步记录签署人身份信息、时间、地点、设备信息，以及</w:t>
      </w:r>
      <w:r>
        <w:rPr>
          <w:rFonts w:ascii="Times New Roman" w:hAnsi="Times New Roman" w:hint="eastAsia"/>
        </w:rPr>
        <w:t>IP</w:t>
      </w:r>
      <w:r>
        <w:rPr>
          <w:rFonts w:ascii="Times New Roman" w:hAnsi="Times New Roman" w:hint="eastAsia"/>
        </w:rPr>
        <w:t>地址等元数据，元数据应存入单证的机器可解释数据中。</w:t>
      </w:r>
    </w:p>
    <w:p w14:paraId="5EC1DC33" w14:textId="631F6F4B"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kern w:val="0"/>
        </w:rPr>
        <w:t>5.3.</w:t>
      </w:r>
      <w:r w:rsidR="000F77D5">
        <w:rPr>
          <w:rFonts w:ascii="Times New Roman" w:hAnsi="Times New Roman" w:hint="eastAsia"/>
          <w:kern w:val="0"/>
        </w:rPr>
        <w:t>3</w:t>
      </w:r>
      <w:r>
        <w:rPr>
          <w:rFonts w:ascii="Times New Roman" w:hAnsi="Times New Roman" w:hint="eastAsia"/>
          <w:kern w:val="0"/>
        </w:rPr>
        <w:t xml:space="preserve"> </w:t>
      </w:r>
      <w:r>
        <w:rPr>
          <w:rFonts w:ascii="Times New Roman" w:hAnsi="Times New Roman" w:hint="eastAsia"/>
        </w:rPr>
        <w:t>e-BDN</w:t>
      </w:r>
      <w:r>
        <w:rPr>
          <w:rFonts w:ascii="Times New Roman" w:hAnsi="Times New Roman" w:hint="eastAsia"/>
        </w:rPr>
        <w:t>信息</w:t>
      </w:r>
      <w:r>
        <w:rPr>
          <w:rFonts w:ascii="Times New Roman" w:hAnsi="Times New Roman" w:hint="eastAsia"/>
          <w:kern w:val="0"/>
        </w:rPr>
        <w:t>平台应提供指向各监管单位信息平台申报页面的</w:t>
      </w:r>
      <w:r w:rsidR="000F77D5">
        <w:rPr>
          <w:rFonts w:ascii="Times New Roman" w:hAnsi="Times New Roman" w:hint="eastAsia"/>
          <w:kern w:val="0"/>
        </w:rPr>
        <w:t>接口</w:t>
      </w:r>
      <w:r>
        <w:rPr>
          <w:rFonts w:ascii="Times New Roman" w:hAnsi="Times New Roman" w:hint="eastAsia"/>
          <w:kern w:val="0"/>
        </w:rPr>
        <w:t>，申报人员可通过</w:t>
      </w:r>
      <w:r w:rsidR="000F77D5">
        <w:rPr>
          <w:rFonts w:ascii="Times New Roman" w:hAnsi="Times New Roman" w:hint="eastAsia"/>
          <w:kern w:val="0"/>
        </w:rPr>
        <w:t>信息平台</w:t>
      </w:r>
      <w:r>
        <w:rPr>
          <w:rFonts w:ascii="Times New Roman" w:hAnsi="Times New Roman" w:hint="eastAsia"/>
          <w:kern w:val="0"/>
        </w:rPr>
        <w:t>完成申报。</w:t>
      </w:r>
    </w:p>
    <w:p w14:paraId="4E297B73" w14:textId="64060FAF"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kern w:val="0"/>
        </w:rPr>
        <w:t>5.3</w:t>
      </w:r>
      <w:r>
        <w:rPr>
          <w:rFonts w:ascii="Times New Roman" w:hAnsi="Times New Roman" w:hint="eastAsia"/>
          <w:kern w:val="0"/>
        </w:rPr>
        <w:t>.</w:t>
      </w:r>
      <w:r w:rsidR="000F77D5">
        <w:rPr>
          <w:rFonts w:ascii="Times New Roman" w:hAnsi="Times New Roman" w:hint="eastAsia"/>
          <w:kern w:val="0"/>
        </w:rPr>
        <w:t>4</w:t>
      </w:r>
      <w:r>
        <w:rPr>
          <w:rFonts w:ascii="Times New Roman" w:hAnsi="Times New Roman" w:hint="eastAsia"/>
          <w:kern w:val="0"/>
        </w:rPr>
        <w:t xml:space="preserve"> </w:t>
      </w:r>
      <w:r>
        <w:rPr>
          <w:rFonts w:ascii="Times New Roman" w:hAnsi="Times New Roman" w:hint="eastAsia"/>
          <w:kern w:val="0"/>
        </w:rPr>
        <w:t>供油方代表与受油方代表应在加注作业后完成主单的签署。</w:t>
      </w:r>
    </w:p>
    <w:p w14:paraId="2871CC56" w14:textId="3A0649D0"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rPr>
      </w:pPr>
      <w:r>
        <w:rPr>
          <w:rFonts w:ascii="Times New Roman" w:hAnsi="Times New Roman" w:hint="eastAsia"/>
        </w:rPr>
        <w:t>5.3.</w:t>
      </w:r>
      <w:r w:rsidR="00386FD3">
        <w:rPr>
          <w:rFonts w:ascii="Times New Roman" w:hAnsi="Times New Roman" w:hint="eastAsia"/>
        </w:rPr>
        <w:t>5</w:t>
      </w:r>
      <w:r>
        <w:rPr>
          <w:rFonts w:ascii="Times New Roman" w:hAnsi="Times New Roman" w:hint="eastAsia"/>
        </w:rPr>
        <w:t xml:space="preserve"> </w:t>
      </w:r>
      <w:r>
        <w:rPr>
          <w:rFonts w:ascii="Times New Roman" w:hAnsi="Times New Roman" w:hint="eastAsia"/>
        </w:rPr>
        <w:t>签署完成后，若对应签署的业务数据发生任何修改，所有依赖</w:t>
      </w:r>
      <w:proofErr w:type="gramStart"/>
      <w:r>
        <w:rPr>
          <w:rFonts w:ascii="Times New Roman" w:hAnsi="Times New Roman" w:hint="eastAsia"/>
        </w:rPr>
        <w:t>该</w:t>
      </w:r>
      <w:r w:rsidR="00386FD3">
        <w:rPr>
          <w:rFonts w:ascii="Times New Roman" w:hAnsi="Times New Roman" w:hint="eastAsia"/>
        </w:rPr>
        <w:t>签署</w:t>
      </w:r>
      <w:proofErr w:type="gramEnd"/>
      <w:r>
        <w:rPr>
          <w:rFonts w:ascii="Times New Roman" w:hAnsi="Times New Roman" w:hint="eastAsia"/>
        </w:rPr>
        <w:t>的后续关联</w:t>
      </w:r>
      <w:r w:rsidR="00386FD3">
        <w:rPr>
          <w:rFonts w:ascii="Times New Roman" w:hAnsi="Times New Roman" w:hint="eastAsia"/>
        </w:rPr>
        <w:t>业务</w:t>
      </w:r>
      <w:r>
        <w:rPr>
          <w:rFonts w:ascii="Times New Roman" w:hAnsi="Times New Roman" w:hint="eastAsia"/>
        </w:rPr>
        <w:t>均自动失效，需重新完成数据确认与签署流程。</w:t>
      </w:r>
    </w:p>
    <w:p w14:paraId="30B8C5C0" w14:textId="77777777" w:rsidR="00134D00" w:rsidRDefault="00000000">
      <w:pPr>
        <w:pStyle w:val="aa"/>
        <w:widowControl w:val="0"/>
        <w:spacing w:before="156" w:after="156"/>
        <w:rPr>
          <w:rFonts w:ascii="Times New Roman"/>
        </w:rPr>
      </w:pPr>
      <w:r>
        <w:rPr>
          <w:rFonts w:ascii="Times New Roman" w:hint="eastAsia"/>
        </w:rPr>
        <w:t>登记与存证</w:t>
      </w:r>
    </w:p>
    <w:p w14:paraId="3B872DAB" w14:textId="77777777"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5.4.1 </w:t>
      </w:r>
      <w:r>
        <w:rPr>
          <w:rFonts w:ascii="Times New Roman" w:hAnsi="Times New Roman" w:hint="eastAsia"/>
          <w:kern w:val="0"/>
        </w:rPr>
        <w:t>单证签署完成后，签发方应通过</w:t>
      </w:r>
      <w:r>
        <w:rPr>
          <w:rFonts w:ascii="Times New Roman" w:hAnsi="Times New Roman" w:hint="eastAsia"/>
          <w:kern w:val="0"/>
        </w:rPr>
        <w:t>e-BDN</w:t>
      </w:r>
      <w:r>
        <w:rPr>
          <w:rFonts w:ascii="Times New Roman" w:hAnsi="Times New Roman" w:hint="eastAsia"/>
          <w:kern w:val="0"/>
        </w:rPr>
        <w:t>信息平台向登记方提交登记申请，申请登记的单证应为最终签署版本，不得在申请后修改关键内容。</w:t>
      </w:r>
    </w:p>
    <w:p w14:paraId="4BEFC792" w14:textId="77777777"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5.4.2 </w:t>
      </w:r>
      <w:r>
        <w:rPr>
          <w:rFonts w:ascii="Times New Roman" w:hAnsi="Times New Roman" w:hint="eastAsia"/>
          <w:kern w:val="0"/>
        </w:rPr>
        <w:t>登记方应对申请登记的单证进行合</w:t>
      </w:r>
      <w:proofErr w:type="gramStart"/>
      <w:r>
        <w:rPr>
          <w:rFonts w:ascii="Times New Roman" w:hAnsi="Times New Roman" w:hint="eastAsia"/>
          <w:kern w:val="0"/>
        </w:rPr>
        <w:t>规</w:t>
      </w:r>
      <w:proofErr w:type="gramEnd"/>
      <w:r>
        <w:rPr>
          <w:rFonts w:ascii="Times New Roman" w:hAnsi="Times New Roman" w:hint="eastAsia"/>
          <w:kern w:val="0"/>
        </w:rPr>
        <w:t>性校验，校验内容包括但不限于必填字段完整性、数据一致性、签署有效性、主辅单关联性，校验不通过的应驳回并明确告知原因。</w:t>
      </w:r>
    </w:p>
    <w:p w14:paraId="48C80CB2" w14:textId="77777777"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5.4.3 </w:t>
      </w:r>
      <w:r>
        <w:rPr>
          <w:rFonts w:ascii="Times New Roman" w:hAnsi="Times New Roman" w:hint="eastAsia"/>
          <w:kern w:val="0"/>
        </w:rPr>
        <w:t>校验通过后，登记方应完成单证的登记并留存证据，固化单证的唯一标识、登记时间、签发方与登记方信息，赋予单证完整的可验证性能力。</w:t>
      </w:r>
    </w:p>
    <w:p w14:paraId="3D9BEEA4" w14:textId="1E4A7D71"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kern w:val="0"/>
        </w:rPr>
        <w:t xml:space="preserve">5.4.4 </w:t>
      </w:r>
      <w:r>
        <w:rPr>
          <w:rFonts w:ascii="Times New Roman" w:hAnsi="Times New Roman" w:hint="eastAsia"/>
          <w:kern w:val="0"/>
        </w:rPr>
        <w:t>登记存证应采用不可篡改的存储技术，确保存</w:t>
      </w:r>
      <w:proofErr w:type="gramStart"/>
      <w:r>
        <w:rPr>
          <w:rFonts w:ascii="Times New Roman" w:hAnsi="Times New Roman" w:hint="eastAsia"/>
          <w:kern w:val="0"/>
        </w:rPr>
        <w:t>证数据</w:t>
      </w:r>
      <w:proofErr w:type="gramEnd"/>
      <w:r>
        <w:rPr>
          <w:rFonts w:ascii="Times New Roman" w:hAnsi="Times New Roman" w:hint="eastAsia"/>
          <w:kern w:val="0"/>
        </w:rPr>
        <w:t>的完整性与长期可访问性。</w:t>
      </w:r>
    </w:p>
    <w:p w14:paraId="221EEB96" w14:textId="77777777" w:rsidR="00134D00" w:rsidRDefault="00000000">
      <w:pPr>
        <w:pStyle w:val="aa"/>
        <w:widowControl w:val="0"/>
        <w:spacing w:before="156" w:after="156"/>
        <w:rPr>
          <w:rFonts w:ascii="Times New Roman"/>
        </w:rPr>
      </w:pPr>
      <w:r>
        <w:rPr>
          <w:rFonts w:ascii="Times New Roman" w:hint="eastAsia"/>
        </w:rPr>
        <w:t>流转与分发</w:t>
      </w:r>
    </w:p>
    <w:p w14:paraId="1740A373" w14:textId="7FBA6C2D" w:rsidR="00134D00" w:rsidRDefault="00000000">
      <w:pPr>
        <w:tabs>
          <w:tab w:val="center" w:pos="4201"/>
          <w:tab w:val="right" w:leader="dot" w:pos="9298"/>
        </w:tabs>
        <w:autoSpaceDE w:val="0"/>
        <w:autoSpaceDN w:val="0"/>
        <w:adjustRightInd/>
        <w:spacing w:afterLines="50" w:after="156" w:line="240" w:lineRule="auto"/>
        <w:jc w:val="left"/>
        <w:rPr>
          <w:rFonts w:ascii="Times New Roman" w:hAnsi="Times New Roman"/>
          <w:kern w:val="0"/>
        </w:rPr>
      </w:pPr>
      <w:r>
        <w:rPr>
          <w:rFonts w:ascii="Times New Roman" w:hAnsi="Times New Roman" w:hint="eastAsia"/>
          <w:kern w:val="0"/>
        </w:rPr>
        <w:t xml:space="preserve">5.5.1 </w:t>
      </w:r>
      <w:r>
        <w:rPr>
          <w:rFonts w:ascii="Times New Roman" w:hAnsi="Times New Roman" w:hint="eastAsia"/>
          <w:kern w:val="0"/>
        </w:rPr>
        <w:t>完成登记的单证，签发方应立即通过</w:t>
      </w:r>
      <w:r>
        <w:rPr>
          <w:rFonts w:ascii="Times New Roman" w:hAnsi="Times New Roman" w:hint="eastAsia"/>
          <w:kern w:val="0"/>
        </w:rPr>
        <w:t>e-BDN</w:t>
      </w:r>
      <w:r>
        <w:rPr>
          <w:rFonts w:ascii="Times New Roman" w:hAnsi="Times New Roman" w:hint="eastAsia"/>
          <w:kern w:val="0"/>
        </w:rPr>
        <w:t>信息平台发送</w:t>
      </w:r>
      <w:proofErr w:type="gramStart"/>
      <w:r>
        <w:rPr>
          <w:rFonts w:ascii="Times New Roman" w:hAnsi="Times New Roman" w:hint="eastAsia"/>
          <w:kern w:val="0"/>
        </w:rPr>
        <w:t>至业务</w:t>
      </w:r>
      <w:proofErr w:type="gramEnd"/>
      <w:r>
        <w:rPr>
          <w:rFonts w:ascii="Times New Roman" w:hAnsi="Times New Roman" w:hint="eastAsia"/>
          <w:kern w:val="0"/>
        </w:rPr>
        <w:t>相关方以及海关、海事等</w:t>
      </w:r>
      <w:r w:rsidR="00BD1A76">
        <w:rPr>
          <w:rFonts w:ascii="Times New Roman" w:hAnsi="Times New Roman" w:hint="eastAsia"/>
          <w:kern w:val="0"/>
        </w:rPr>
        <w:t>相关</w:t>
      </w:r>
      <w:r>
        <w:rPr>
          <w:rFonts w:ascii="Times New Roman" w:hAnsi="Times New Roman" w:hint="eastAsia"/>
          <w:kern w:val="0"/>
        </w:rPr>
        <w:t>监管部门。</w:t>
      </w:r>
    </w:p>
    <w:p w14:paraId="25CB30F8" w14:textId="77777777"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5.5.2 </w:t>
      </w:r>
      <w:r>
        <w:rPr>
          <w:rFonts w:ascii="Times New Roman" w:hAnsi="Times New Roman" w:hint="eastAsia"/>
          <w:kern w:val="0"/>
        </w:rPr>
        <w:t>单证流转应通过</w:t>
      </w:r>
      <w:r>
        <w:rPr>
          <w:rFonts w:ascii="Times New Roman" w:hAnsi="Times New Roman" w:hint="eastAsia"/>
          <w:kern w:val="0"/>
        </w:rPr>
        <w:t>e-BDN</w:t>
      </w:r>
      <w:r>
        <w:rPr>
          <w:rFonts w:ascii="Times New Roman" w:hAnsi="Times New Roman" w:hint="eastAsia"/>
          <w:kern w:val="0"/>
        </w:rPr>
        <w:t>信息平台完成，流转过程应全程留痕，记录流转对象、流转时间、查看状态、下载时间等信息。</w:t>
      </w:r>
    </w:p>
    <w:p w14:paraId="7F226ACA" w14:textId="2DD4F05C"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5.5.3 </w:t>
      </w:r>
      <w:r>
        <w:rPr>
          <w:rFonts w:ascii="Times New Roman" w:hAnsi="Times New Roman" w:hint="eastAsia"/>
          <w:kern w:val="0"/>
        </w:rPr>
        <w:t>单证流转过程中，仅可传递完成登记的原始单证副本。</w:t>
      </w:r>
    </w:p>
    <w:p w14:paraId="6667B946" w14:textId="77777777"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5.5.4 </w:t>
      </w:r>
      <w:r>
        <w:rPr>
          <w:rFonts w:ascii="Times New Roman" w:hAnsi="Times New Roman" w:hint="eastAsia"/>
          <w:kern w:val="0"/>
        </w:rPr>
        <w:t>接收</w:t>
      </w:r>
      <w:proofErr w:type="gramStart"/>
      <w:r>
        <w:rPr>
          <w:rFonts w:ascii="Times New Roman" w:hAnsi="Times New Roman" w:hint="eastAsia"/>
          <w:kern w:val="0"/>
        </w:rPr>
        <w:t>方收到</w:t>
      </w:r>
      <w:proofErr w:type="gramEnd"/>
      <w:r>
        <w:rPr>
          <w:rFonts w:ascii="Times New Roman" w:hAnsi="Times New Roman" w:hint="eastAsia"/>
          <w:kern w:val="0"/>
        </w:rPr>
        <w:t>单证后，应通过</w:t>
      </w:r>
      <w:r>
        <w:rPr>
          <w:rFonts w:ascii="Times New Roman" w:hAnsi="Times New Roman" w:hint="eastAsia"/>
          <w:kern w:val="0"/>
        </w:rPr>
        <w:t>e-BDN</w:t>
      </w:r>
      <w:r>
        <w:rPr>
          <w:rFonts w:ascii="Times New Roman" w:hAnsi="Times New Roman" w:hint="eastAsia"/>
          <w:kern w:val="0"/>
        </w:rPr>
        <w:t>信息平台完成单证核验，核验通过后方可作为业务办理、结算、申报的依据。</w:t>
      </w:r>
    </w:p>
    <w:p w14:paraId="343B8FDE" w14:textId="2247A8AB"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kern w:val="0"/>
        </w:rPr>
        <w:t xml:space="preserve">5.5.5 </w:t>
      </w:r>
      <w:r>
        <w:rPr>
          <w:rFonts w:ascii="Times New Roman" w:hAnsi="Times New Roman" w:hint="eastAsia"/>
          <w:kern w:val="0"/>
        </w:rPr>
        <w:t>监管申报类</w:t>
      </w:r>
      <w:r w:rsidR="00981ECE">
        <w:rPr>
          <w:rFonts w:ascii="Times New Roman" w:hAnsi="Times New Roman" w:hint="eastAsia"/>
          <w:kern w:val="0"/>
        </w:rPr>
        <w:t>数据应</w:t>
      </w:r>
      <w:r>
        <w:rPr>
          <w:rFonts w:ascii="Times New Roman" w:hAnsi="Times New Roman" w:hint="eastAsia"/>
          <w:kern w:val="0"/>
        </w:rPr>
        <w:t>通过</w:t>
      </w:r>
      <w:r>
        <w:rPr>
          <w:rFonts w:ascii="Times New Roman" w:hAnsi="Times New Roman" w:hint="eastAsia"/>
          <w:kern w:val="0"/>
        </w:rPr>
        <w:t>e-BDN</w:t>
      </w:r>
      <w:r>
        <w:rPr>
          <w:rFonts w:ascii="Times New Roman" w:hAnsi="Times New Roman" w:hint="eastAsia"/>
          <w:kern w:val="0"/>
        </w:rPr>
        <w:t>信息平台与海关、海事</w:t>
      </w:r>
      <w:r w:rsidR="00981ECE">
        <w:rPr>
          <w:rFonts w:ascii="Times New Roman" w:hAnsi="Times New Roman" w:hint="eastAsia"/>
          <w:kern w:val="0"/>
        </w:rPr>
        <w:t>等相关监管部门的</w:t>
      </w:r>
      <w:r>
        <w:rPr>
          <w:rFonts w:ascii="Times New Roman" w:hAnsi="Times New Roman" w:hint="eastAsia"/>
          <w:kern w:val="0"/>
        </w:rPr>
        <w:t>信息平台</w:t>
      </w:r>
      <w:r w:rsidR="00981ECE">
        <w:rPr>
          <w:rFonts w:ascii="Times New Roman" w:hAnsi="Times New Roman" w:hint="eastAsia"/>
          <w:kern w:val="0"/>
        </w:rPr>
        <w:t>共享</w:t>
      </w:r>
      <w:r>
        <w:rPr>
          <w:rFonts w:ascii="Times New Roman" w:hAnsi="Times New Roman" w:hint="eastAsia"/>
          <w:kern w:val="0"/>
        </w:rPr>
        <w:t>。</w:t>
      </w:r>
    </w:p>
    <w:p w14:paraId="6C0AFE87" w14:textId="77777777" w:rsidR="00134D00" w:rsidRDefault="00000000">
      <w:pPr>
        <w:pStyle w:val="aa"/>
        <w:widowControl w:val="0"/>
        <w:spacing w:before="156" w:after="156"/>
        <w:rPr>
          <w:rFonts w:ascii="Times New Roman"/>
        </w:rPr>
      </w:pPr>
      <w:r>
        <w:rPr>
          <w:rFonts w:ascii="Times New Roman" w:hint="eastAsia"/>
        </w:rPr>
        <w:t>核验与查证</w:t>
      </w:r>
    </w:p>
    <w:p w14:paraId="7CD37ACC" w14:textId="77777777"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5.6.1 </w:t>
      </w:r>
      <w:r>
        <w:rPr>
          <w:rFonts w:ascii="Times New Roman" w:hAnsi="Times New Roman" w:hint="eastAsia"/>
          <w:kern w:val="0"/>
        </w:rPr>
        <w:t>所有完成登记的电子单证，均应支持通过</w:t>
      </w:r>
      <w:r>
        <w:rPr>
          <w:rFonts w:ascii="Times New Roman" w:hAnsi="Times New Roman" w:hint="eastAsia"/>
          <w:kern w:val="0"/>
        </w:rPr>
        <w:t>e-BDN</w:t>
      </w:r>
      <w:r>
        <w:rPr>
          <w:rFonts w:ascii="Times New Roman" w:hAnsi="Times New Roman" w:hint="eastAsia"/>
          <w:kern w:val="0"/>
        </w:rPr>
        <w:t>信息平台完成真实性与完整性核验，核验方</w:t>
      </w:r>
      <w:proofErr w:type="gramStart"/>
      <w:r>
        <w:rPr>
          <w:rFonts w:ascii="Times New Roman" w:hAnsi="Times New Roman" w:hint="eastAsia"/>
          <w:kern w:val="0"/>
        </w:rPr>
        <w:t>式包括</w:t>
      </w:r>
      <w:proofErr w:type="gramEnd"/>
      <w:r>
        <w:rPr>
          <w:rFonts w:ascii="Times New Roman" w:hAnsi="Times New Roman" w:hint="eastAsia"/>
          <w:kern w:val="0"/>
        </w:rPr>
        <w:t>人工手动核验、系统自动化核验、</w:t>
      </w:r>
      <w:proofErr w:type="gramStart"/>
      <w:r>
        <w:rPr>
          <w:rFonts w:ascii="Times New Roman" w:hAnsi="Times New Roman" w:hint="eastAsia"/>
          <w:kern w:val="0"/>
        </w:rPr>
        <w:t>扫码核验</w:t>
      </w:r>
      <w:proofErr w:type="gramEnd"/>
      <w:r>
        <w:rPr>
          <w:rFonts w:ascii="Times New Roman" w:hAnsi="Times New Roman" w:hint="eastAsia"/>
          <w:kern w:val="0"/>
        </w:rPr>
        <w:t>等。</w:t>
      </w:r>
    </w:p>
    <w:p w14:paraId="581AEAC1" w14:textId="77777777"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5.6.2 </w:t>
      </w:r>
      <w:r>
        <w:rPr>
          <w:rFonts w:ascii="Times New Roman" w:hAnsi="Times New Roman" w:hint="eastAsia"/>
          <w:kern w:val="0"/>
        </w:rPr>
        <w:t>核验主体提交待核验单证后，</w:t>
      </w:r>
      <w:r>
        <w:rPr>
          <w:rFonts w:ascii="Times New Roman" w:hAnsi="Times New Roman" w:hint="eastAsia"/>
          <w:kern w:val="0"/>
        </w:rPr>
        <w:t>e-BDN</w:t>
      </w:r>
      <w:r>
        <w:rPr>
          <w:rFonts w:ascii="Times New Roman" w:hAnsi="Times New Roman" w:hint="eastAsia"/>
          <w:kern w:val="0"/>
        </w:rPr>
        <w:t>信息平台应自动完成单证与原始存</w:t>
      </w:r>
      <w:proofErr w:type="gramStart"/>
      <w:r>
        <w:rPr>
          <w:rFonts w:ascii="Times New Roman" w:hAnsi="Times New Roman" w:hint="eastAsia"/>
          <w:kern w:val="0"/>
        </w:rPr>
        <w:t>证数据</w:t>
      </w:r>
      <w:proofErr w:type="gramEnd"/>
      <w:r>
        <w:rPr>
          <w:rFonts w:ascii="Times New Roman" w:hAnsi="Times New Roman" w:hint="eastAsia"/>
          <w:kern w:val="0"/>
        </w:rPr>
        <w:t>的比对，实时反馈核验结果，按照以下流程处理：</w:t>
      </w:r>
    </w:p>
    <w:p w14:paraId="1BACD7B1" w14:textId="77777777" w:rsidR="00134D00" w:rsidRDefault="00000000">
      <w:pPr>
        <w:tabs>
          <w:tab w:val="center" w:pos="4201"/>
          <w:tab w:val="right" w:leader="dot" w:pos="9298"/>
        </w:tabs>
        <w:autoSpaceDE w:val="0"/>
        <w:autoSpaceDN w:val="0"/>
        <w:adjustRightInd/>
        <w:spacing w:afterLines="50" w:after="156" w:line="240" w:lineRule="auto"/>
        <w:ind w:firstLineChars="200" w:firstLine="420"/>
        <w:rPr>
          <w:rFonts w:ascii="Times New Roman" w:hAnsi="Times New Roman"/>
          <w:kern w:val="0"/>
        </w:rPr>
      </w:pPr>
      <w:r>
        <w:rPr>
          <w:rFonts w:ascii="Times New Roman" w:hAnsi="Times New Roman"/>
          <w:kern w:val="0"/>
        </w:rPr>
        <w:lastRenderedPageBreak/>
        <w:t xml:space="preserve">a) </w:t>
      </w:r>
      <w:r>
        <w:rPr>
          <w:rFonts w:ascii="Times New Roman" w:hAnsi="Times New Roman" w:hint="eastAsia"/>
          <w:kern w:val="0"/>
        </w:rPr>
        <w:t>核验通过的，应同步告知单证登记时间、签发方与登记</w:t>
      </w:r>
      <w:proofErr w:type="gramStart"/>
      <w:r>
        <w:rPr>
          <w:rFonts w:ascii="Times New Roman" w:hAnsi="Times New Roman" w:hint="eastAsia"/>
          <w:kern w:val="0"/>
        </w:rPr>
        <w:t>方主体</w:t>
      </w:r>
      <w:proofErr w:type="gramEnd"/>
      <w:r>
        <w:rPr>
          <w:rFonts w:ascii="Times New Roman" w:hAnsi="Times New Roman" w:hint="eastAsia"/>
          <w:kern w:val="0"/>
        </w:rPr>
        <w:t>信息、主辅单关联信息等；</w:t>
      </w:r>
    </w:p>
    <w:p w14:paraId="50DB5227" w14:textId="77777777" w:rsidR="00134D00" w:rsidRDefault="00000000">
      <w:pPr>
        <w:tabs>
          <w:tab w:val="center" w:pos="4201"/>
          <w:tab w:val="right" w:leader="dot" w:pos="9298"/>
        </w:tabs>
        <w:autoSpaceDE w:val="0"/>
        <w:autoSpaceDN w:val="0"/>
        <w:adjustRightInd/>
        <w:spacing w:afterLines="50" w:after="156" w:line="240" w:lineRule="auto"/>
        <w:ind w:firstLineChars="200" w:firstLine="420"/>
        <w:rPr>
          <w:rFonts w:ascii="Times New Roman" w:hAnsi="Times New Roman"/>
          <w:kern w:val="0"/>
        </w:rPr>
      </w:pPr>
      <w:r>
        <w:rPr>
          <w:rFonts w:ascii="Times New Roman" w:hAnsi="Times New Roman"/>
          <w:kern w:val="0"/>
        </w:rPr>
        <w:t xml:space="preserve">b) </w:t>
      </w:r>
      <w:r>
        <w:rPr>
          <w:rFonts w:ascii="Times New Roman" w:hAnsi="Times New Roman" w:hint="eastAsia"/>
          <w:kern w:val="0"/>
        </w:rPr>
        <w:t>核验不通过的，应明确告知不通过原因，包括单证篡改、单证未登记、单证已作废等。</w:t>
      </w:r>
    </w:p>
    <w:p w14:paraId="4F798DF2" w14:textId="157631D0"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kern w:val="0"/>
        </w:rPr>
        <w:t>5.6</w:t>
      </w:r>
      <w:r>
        <w:rPr>
          <w:rFonts w:ascii="Times New Roman" w:hAnsi="Times New Roman" w:hint="eastAsia"/>
          <w:kern w:val="0"/>
        </w:rPr>
        <w:t>.</w:t>
      </w:r>
      <w:r w:rsidR="00C06F5C">
        <w:rPr>
          <w:rFonts w:ascii="Times New Roman" w:hAnsi="Times New Roman" w:hint="eastAsia"/>
          <w:kern w:val="0"/>
        </w:rPr>
        <w:t>3</w:t>
      </w:r>
      <w:r>
        <w:rPr>
          <w:rFonts w:ascii="Times New Roman" w:hAnsi="Times New Roman" w:hint="eastAsia"/>
          <w:kern w:val="0"/>
        </w:rPr>
        <w:t xml:space="preserve"> </w:t>
      </w:r>
      <w:r>
        <w:rPr>
          <w:rFonts w:ascii="Times New Roman" w:hAnsi="Times New Roman" w:hint="eastAsia"/>
          <w:kern w:val="0"/>
        </w:rPr>
        <w:t>核验记录应留存</w:t>
      </w:r>
      <w:r w:rsidR="00A0293E">
        <w:rPr>
          <w:rFonts w:ascii="Times New Roman" w:hAnsi="Times New Roman" w:hint="eastAsia"/>
          <w:kern w:val="0"/>
        </w:rPr>
        <w:t>3</w:t>
      </w:r>
      <w:r w:rsidR="00A0293E">
        <w:rPr>
          <w:rFonts w:ascii="Times New Roman" w:hAnsi="Times New Roman" w:hint="eastAsia"/>
          <w:kern w:val="0"/>
        </w:rPr>
        <w:t>年</w:t>
      </w:r>
      <w:r w:rsidR="00E97D94">
        <w:rPr>
          <w:rFonts w:ascii="Times New Roman" w:hAnsi="Times New Roman" w:hint="eastAsia"/>
          <w:kern w:val="0"/>
        </w:rPr>
        <w:t>以上</w:t>
      </w:r>
      <w:r>
        <w:rPr>
          <w:rFonts w:ascii="Times New Roman" w:hAnsi="Times New Roman" w:hint="eastAsia"/>
          <w:kern w:val="0"/>
        </w:rPr>
        <w:t>，可通过单证唯一标识查询历史核验信息。</w:t>
      </w:r>
    </w:p>
    <w:p w14:paraId="05476465" w14:textId="7261A272" w:rsidR="00134D00" w:rsidRDefault="00C923E2">
      <w:pPr>
        <w:pStyle w:val="aa"/>
        <w:widowControl w:val="0"/>
        <w:spacing w:before="156" w:after="156"/>
        <w:rPr>
          <w:rFonts w:ascii="Times New Roman"/>
        </w:rPr>
      </w:pPr>
      <w:r>
        <w:rPr>
          <w:rFonts w:ascii="Times New Roman" w:hint="eastAsia"/>
        </w:rPr>
        <w:t>失效</w:t>
      </w:r>
      <w:r w:rsidR="0051530A">
        <w:rPr>
          <w:rFonts w:ascii="Times New Roman" w:hint="eastAsia"/>
        </w:rPr>
        <w:t>与</w:t>
      </w:r>
      <w:r>
        <w:rPr>
          <w:rFonts w:ascii="Times New Roman" w:hint="eastAsia"/>
        </w:rPr>
        <w:t>变更</w:t>
      </w:r>
    </w:p>
    <w:p w14:paraId="1EE32440" w14:textId="7646D9C5"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5.7.1 </w:t>
      </w:r>
      <w:r>
        <w:rPr>
          <w:rFonts w:ascii="Times New Roman" w:hAnsi="Times New Roman" w:hint="eastAsia"/>
          <w:kern w:val="0"/>
        </w:rPr>
        <w:t>单证对应的业务活动发生重大变更的，原单证应立即</w:t>
      </w:r>
      <w:r w:rsidR="00C923E2">
        <w:rPr>
          <w:rFonts w:ascii="Times New Roman" w:hAnsi="Times New Roman" w:hint="eastAsia"/>
          <w:kern w:val="0"/>
        </w:rPr>
        <w:t>失效</w:t>
      </w:r>
      <w:r>
        <w:rPr>
          <w:rFonts w:ascii="Times New Roman" w:hAnsi="Times New Roman" w:hint="eastAsia"/>
          <w:kern w:val="0"/>
        </w:rPr>
        <w:t>，由签发方通过</w:t>
      </w:r>
      <w:r>
        <w:rPr>
          <w:rFonts w:ascii="Times New Roman" w:hAnsi="Times New Roman" w:hint="eastAsia"/>
          <w:kern w:val="0"/>
        </w:rPr>
        <w:t>e-BDN</w:t>
      </w:r>
      <w:r>
        <w:rPr>
          <w:rFonts w:ascii="Times New Roman" w:hAnsi="Times New Roman" w:hint="eastAsia"/>
          <w:kern w:val="0"/>
        </w:rPr>
        <w:t>信息平台提交</w:t>
      </w:r>
      <w:r w:rsidR="0051530A">
        <w:rPr>
          <w:rFonts w:ascii="Times New Roman" w:hAnsi="Times New Roman" w:hint="eastAsia"/>
          <w:kern w:val="0"/>
        </w:rPr>
        <w:t>失效</w:t>
      </w:r>
      <w:r>
        <w:rPr>
          <w:rFonts w:ascii="Times New Roman" w:hAnsi="Times New Roman" w:hint="eastAsia"/>
          <w:kern w:val="0"/>
        </w:rPr>
        <w:t>申请，详细说明</w:t>
      </w:r>
      <w:r w:rsidR="00DD2EEF">
        <w:rPr>
          <w:rFonts w:ascii="Times New Roman" w:hAnsi="Times New Roman" w:hint="eastAsia"/>
          <w:kern w:val="0"/>
        </w:rPr>
        <w:t>失效</w:t>
      </w:r>
      <w:r>
        <w:rPr>
          <w:rFonts w:ascii="Times New Roman" w:hAnsi="Times New Roman" w:hint="eastAsia"/>
          <w:kern w:val="0"/>
        </w:rPr>
        <w:t>原因，经登记方确认后完成</w:t>
      </w:r>
      <w:r w:rsidR="00DD2EEF">
        <w:rPr>
          <w:rFonts w:ascii="Times New Roman" w:hAnsi="Times New Roman" w:hint="eastAsia"/>
          <w:kern w:val="0"/>
        </w:rPr>
        <w:t>失效</w:t>
      </w:r>
      <w:r>
        <w:rPr>
          <w:rFonts w:ascii="Times New Roman" w:hAnsi="Times New Roman" w:hint="eastAsia"/>
          <w:kern w:val="0"/>
        </w:rPr>
        <w:t>登记，并同步告知所有已接收单证的</w:t>
      </w:r>
      <w:r w:rsidR="000E0F9C">
        <w:rPr>
          <w:rFonts w:ascii="Times New Roman" w:hAnsi="Times New Roman" w:hint="eastAsia"/>
          <w:kern w:val="0"/>
        </w:rPr>
        <w:t>业务</w:t>
      </w:r>
      <w:r>
        <w:rPr>
          <w:rFonts w:ascii="Times New Roman" w:hAnsi="Times New Roman" w:hint="eastAsia"/>
          <w:kern w:val="0"/>
        </w:rPr>
        <w:t>相关方。</w:t>
      </w:r>
    </w:p>
    <w:p w14:paraId="0AF26F83" w14:textId="317CC656"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5.7.2 </w:t>
      </w:r>
      <w:r w:rsidR="00A111B8">
        <w:rPr>
          <w:rFonts w:ascii="Times New Roman" w:hAnsi="Times New Roman" w:hint="eastAsia"/>
          <w:kern w:val="0"/>
        </w:rPr>
        <w:t>失效</w:t>
      </w:r>
      <w:r>
        <w:rPr>
          <w:rFonts w:ascii="Times New Roman" w:hAnsi="Times New Roman" w:hint="eastAsia"/>
          <w:kern w:val="0"/>
        </w:rPr>
        <w:t>的单证</w:t>
      </w:r>
      <w:r w:rsidR="00A111B8">
        <w:rPr>
          <w:rFonts w:ascii="Times New Roman" w:hAnsi="Times New Roman" w:hint="eastAsia"/>
          <w:kern w:val="0"/>
        </w:rPr>
        <w:t>及其失效记录</w:t>
      </w:r>
      <w:r>
        <w:rPr>
          <w:rFonts w:ascii="Times New Roman" w:hAnsi="Times New Roman" w:hint="eastAsia"/>
          <w:kern w:val="0"/>
        </w:rPr>
        <w:t>应在</w:t>
      </w:r>
      <w:r>
        <w:rPr>
          <w:rFonts w:ascii="Times New Roman" w:hAnsi="Times New Roman" w:hint="eastAsia"/>
          <w:kern w:val="0"/>
        </w:rPr>
        <w:t>e-BDN</w:t>
      </w:r>
      <w:r>
        <w:rPr>
          <w:rFonts w:ascii="Times New Roman" w:hAnsi="Times New Roman" w:hint="eastAsia"/>
          <w:kern w:val="0"/>
        </w:rPr>
        <w:t>信息平台中留存</w:t>
      </w:r>
      <w:r w:rsidR="00A111B8">
        <w:rPr>
          <w:rFonts w:ascii="Times New Roman" w:hAnsi="Times New Roman" w:hint="eastAsia"/>
          <w:kern w:val="0"/>
        </w:rPr>
        <w:t>3</w:t>
      </w:r>
      <w:r w:rsidR="00A111B8">
        <w:rPr>
          <w:rFonts w:ascii="Times New Roman" w:hAnsi="Times New Roman" w:hint="eastAsia"/>
          <w:kern w:val="0"/>
        </w:rPr>
        <w:t>年以上</w:t>
      </w:r>
      <w:r>
        <w:rPr>
          <w:rFonts w:ascii="Times New Roman" w:hAnsi="Times New Roman" w:hint="eastAsia"/>
          <w:kern w:val="0"/>
        </w:rPr>
        <w:t>，仍可通过唯一标识核验其</w:t>
      </w:r>
      <w:r w:rsidR="00F667F2">
        <w:rPr>
          <w:rFonts w:ascii="Times New Roman" w:hAnsi="Times New Roman" w:hint="eastAsia"/>
          <w:kern w:val="0"/>
        </w:rPr>
        <w:t>失效</w:t>
      </w:r>
      <w:r>
        <w:rPr>
          <w:rFonts w:ascii="Times New Roman" w:hAnsi="Times New Roman" w:hint="eastAsia"/>
          <w:kern w:val="0"/>
        </w:rPr>
        <w:t>状态，不得再次作为有效凭证使用。</w:t>
      </w:r>
    </w:p>
    <w:p w14:paraId="11ACBA47" w14:textId="611EC7CB"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5.7.3 </w:t>
      </w:r>
      <w:r>
        <w:rPr>
          <w:rFonts w:ascii="Times New Roman" w:hAnsi="Times New Roman" w:hint="eastAsia"/>
          <w:kern w:val="0"/>
        </w:rPr>
        <w:t>单证</w:t>
      </w:r>
      <w:r w:rsidR="009744B9">
        <w:rPr>
          <w:rFonts w:ascii="Times New Roman" w:hAnsi="Times New Roman" w:hint="eastAsia"/>
          <w:kern w:val="0"/>
        </w:rPr>
        <w:t>失效</w:t>
      </w:r>
      <w:r>
        <w:rPr>
          <w:rFonts w:ascii="Times New Roman" w:hAnsi="Times New Roman" w:hint="eastAsia"/>
          <w:kern w:val="0"/>
        </w:rPr>
        <w:t>后，签发方应同时重新生成、签署并登记新的有效单证，新单证中应明确标注原</w:t>
      </w:r>
      <w:r w:rsidR="009744B9">
        <w:rPr>
          <w:rFonts w:ascii="Times New Roman" w:hAnsi="Times New Roman" w:hint="eastAsia"/>
          <w:kern w:val="0"/>
        </w:rPr>
        <w:t>失效</w:t>
      </w:r>
      <w:r>
        <w:rPr>
          <w:rFonts w:ascii="Times New Roman" w:hAnsi="Times New Roman" w:hint="eastAsia"/>
          <w:kern w:val="0"/>
        </w:rPr>
        <w:t>单证的编号与</w:t>
      </w:r>
      <w:r w:rsidR="009744B9">
        <w:rPr>
          <w:rFonts w:ascii="Times New Roman" w:hAnsi="Times New Roman" w:hint="eastAsia"/>
          <w:kern w:val="0"/>
        </w:rPr>
        <w:t>失效</w:t>
      </w:r>
      <w:r>
        <w:rPr>
          <w:rFonts w:ascii="Times New Roman" w:hAnsi="Times New Roman" w:hint="eastAsia"/>
          <w:kern w:val="0"/>
        </w:rPr>
        <w:t>声明，并重新建立主辅单关联关系。</w:t>
      </w:r>
    </w:p>
    <w:p w14:paraId="2A72E66C" w14:textId="74E3A051"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kern w:val="0"/>
        </w:rPr>
        <w:t>5.7</w:t>
      </w:r>
      <w:r>
        <w:rPr>
          <w:rFonts w:ascii="Times New Roman" w:hAnsi="Times New Roman" w:hint="eastAsia"/>
          <w:kern w:val="0"/>
        </w:rPr>
        <w:t xml:space="preserve">.4 </w:t>
      </w:r>
      <w:r>
        <w:rPr>
          <w:rFonts w:ascii="Times New Roman" w:hAnsi="Times New Roman" w:hint="eastAsia"/>
          <w:kern w:val="0"/>
        </w:rPr>
        <w:t>非核心字段的笔误修正，可通过变更程序处理，无需</w:t>
      </w:r>
      <w:r w:rsidR="005B0C62">
        <w:rPr>
          <w:rFonts w:ascii="Times New Roman" w:hAnsi="Times New Roman" w:hint="eastAsia"/>
          <w:kern w:val="0"/>
        </w:rPr>
        <w:t>失效</w:t>
      </w:r>
      <w:r>
        <w:rPr>
          <w:rFonts w:ascii="Times New Roman" w:hAnsi="Times New Roman" w:hint="eastAsia"/>
          <w:kern w:val="0"/>
        </w:rPr>
        <w:t>原单证。变更程序应记录变更内容、原因、时间与变更人，变更记录与原单证一并归档。</w:t>
      </w:r>
    </w:p>
    <w:p w14:paraId="14FE92A8" w14:textId="77777777" w:rsidR="00134D00" w:rsidRDefault="00000000">
      <w:pPr>
        <w:pStyle w:val="aa"/>
        <w:widowControl w:val="0"/>
        <w:spacing w:before="156" w:after="156"/>
        <w:rPr>
          <w:rFonts w:ascii="Times New Roman"/>
        </w:rPr>
      </w:pPr>
      <w:r>
        <w:rPr>
          <w:rFonts w:ascii="Times New Roman" w:hint="eastAsia"/>
        </w:rPr>
        <w:t>归档与留存</w:t>
      </w:r>
    </w:p>
    <w:p w14:paraId="054CED35" w14:textId="5B8A4101"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5.8.1 </w:t>
      </w:r>
      <w:r>
        <w:rPr>
          <w:rFonts w:ascii="Times New Roman" w:hAnsi="Times New Roman" w:hint="eastAsia"/>
          <w:kern w:val="0"/>
        </w:rPr>
        <w:t>完成登记的电子单证及其全流程操作日志、业务佐证材料，应由签发方和登记方按照各自职责分别归档留存。</w:t>
      </w:r>
      <w:proofErr w:type="gramStart"/>
      <w:r w:rsidR="00682907">
        <w:rPr>
          <w:rFonts w:ascii="Times New Roman" w:hAnsi="Times New Roman" w:hint="eastAsia"/>
          <w:kern w:val="0"/>
        </w:rPr>
        <w:t>燃料</w:t>
      </w:r>
      <w:r>
        <w:rPr>
          <w:rFonts w:ascii="Times New Roman" w:hAnsi="Times New Roman" w:hint="eastAsia"/>
          <w:kern w:val="0"/>
        </w:rPr>
        <w:t>供受单证</w:t>
      </w:r>
      <w:proofErr w:type="gramEnd"/>
      <w:r>
        <w:rPr>
          <w:rFonts w:ascii="Times New Roman" w:hAnsi="Times New Roman" w:hint="eastAsia"/>
          <w:kern w:val="0"/>
        </w:rPr>
        <w:t>的留存期限不得少于</w:t>
      </w:r>
      <w:r>
        <w:rPr>
          <w:rFonts w:ascii="Times New Roman" w:hAnsi="Times New Roman" w:hint="eastAsia"/>
          <w:kern w:val="0"/>
        </w:rPr>
        <w:t>3</w:t>
      </w:r>
      <w:r>
        <w:rPr>
          <w:rFonts w:ascii="Times New Roman" w:hAnsi="Times New Roman" w:hint="eastAsia"/>
          <w:kern w:val="0"/>
        </w:rPr>
        <w:t>年；其他归档资料的留存期限应符合相关法律法规和监管要求，且不得短于其关联电子单证的留存期限。</w:t>
      </w:r>
    </w:p>
    <w:p w14:paraId="7334CA3D" w14:textId="61ECADAF"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5.8.2 </w:t>
      </w:r>
      <w:r>
        <w:rPr>
          <w:rFonts w:ascii="Times New Roman" w:hAnsi="Times New Roman" w:hint="eastAsia"/>
          <w:kern w:val="0"/>
        </w:rPr>
        <w:t>归档内容应包括单证的人可读版本、机器可解释原始数据、全流程签署信息、登记存证记录、流转记录、核验记录、</w:t>
      </w:r>
      <w:r w:rsidR="00F1038E">
        <w:rPr>
          <w:rFonts w:ascii="Times New Roman" w:hAnsi="Times New Roman" w:hint="eastAsia"/>
          <w:kern w:val="0"/>
        </w:rPr>
        <w:t>失效</w:t>
      </w:r>
      <w:r>
        <w:rPr>
          <w:rFonts w:ascii="Times New Roman" w:hAnsi="Times New Roman" w:hint="eastAsia"/>
          <w:kern w:val="0"/>
        </w:rPr>
        <w:t>/</w:t>
      </w:r>
      <w:r>
        <w:rPr>
          <w:rFonts w:ascii="Times New Roman" w:hAnsi="Times New Roman" w:hint="eastAsia"/>
          <w:kern w:val="0"/>
        </w:rPr>
        <w:t>变更记录等完整资料。</w:t>
      </w:r>
    </w:p>
    <w:p w14:paraId="4B3F8B02" w14:textId="77777777"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5.8.3 </w:t>
      </w:r>
      <w:r>
        <w:rPr>
          <w:rFonts w:ascii="Times New Roman" w:hAnsi="Times New Roman" w:hint="eastAsia"/>
          <w:kern w:val="0"/>
        </w:rPr>
        <w:t>归档数据应通过不可篡改的存储方式进行保存，确保归档内容的完整性、真实性与长期可访问性。海关、海事等监管部门可随时调阅归档数据。</w:t>
      </w:r>
    </w:p>
    <w:p w14:paraId="5FC4A783" w14:textId="4FD0091C"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kern w:val="0"/>
        </w:rPr>
        <w:t>5.8.4</w:t>
      </w:r>
      <w:r w:rsidRPr="00D523D6">
        <w:rPr>
          <w:rFonts w:ascii="宋体" w:hAnsi="宋体"/>
          <w:kern w:val="0"/>
        </w:rPr>
        <w:t xml:space="preserve"> </w:t>
      </w:r>
      <w:r>
        <w:rPr>
          <w:rFonts w:ascii="Times New Roman" w:hAnsi="Times New Roman" w:hint="eastAsia"/>
          <w:kern w:val="0"/>
        </w:rPr>
        <w:t>e-BDN</w:t>
      </w:r>
      <w:r>
        <w:rPr>
          <w:rFonts w:ascii="Times New Roman" w:hAnsi="Times New Roman" w:hint="eastAsia"/>
          <w:kern w:val="0"/>
        </w:rPr>
        <w:t>信息平台应支持按单证编号、船舶</w:t>
      </w:r>
      <w:r>
        <w:rPr>
          <w:rFonts w:ascii="Times New Roman" w:hAnsi="Times New Roman" w:hint="eastAsia"/>
          <w:kern w:val="0"/>
        </w:rPr>
        <w:t>IMO</w:t>
      </w:r>
      <w:r>
        <w:rPr>
          <w:rFonts w:ascii="Times New Roman" w:hAnsi="Times New Roman" w:hint="eastAsia"/>
          <w:kern w:val="0"/>
        </w:rPr>
        <w:t>编号、时间范围等维度进行归档数据的查询与导出。</w:t>
      </w:r>
    </w:p>
    <w:p w14:paraId="165B39FD" w14:textId="77777777" w:rsidR="00134D00" w:rsidRDefault="00000000">
      <w:pPr>
        <w:pStyle w:val="a9"/>
        <w:widowControl w:val="0"/>
        <w:spacing w:before="312" w:after="312"/>
        <w:rPr>
          <w:rFonts w:ascii="Times New Roman"/>
        </w:rPr>
      </w:pPr>
      <w:bookmarkStart w:id="120" w:name="_Toc235718796"/>
      <w:bookmarkStart w:id="121" w:name="_Toc215867154"/>
      <w:bookmarkStart w:id="122" w:name="_Toc2346"/>
      <w:bookmarkStart w:id="123" w:name="_Toc236085661"/>
      <w:bookmarkStart w:id="124" w:name="_Toc5539"/>
      <w:bookmarkEnd w:id="90"/>
      <w:bookmarkEnd w:id="115"/>
      <w:bookmarkEnd w:id="120"/>
      <w:r>
        <w:rPr>
          <w:rFonts w:ascii="Times New Roman" w:hint="eastAsia"/>
        </w:rPr>
        <w:t>特殊场景与争议处置</w:t>
      </w:r>
      <w:bookmarkEnd w:id="121"/>
      <w:bookmarkEnd w:id="122"/>
      <w:bookmarkEnd w:id="123"/>
      <w:bookmarkEnd w:id="124"/>
    </w:p>
    <w:p w14:paraId="44CC59E1" w14:textId="77777777" w:rsidR="00134D00" w:rsidRDefault="00000000">
      <w:pPr>
        <w:pStyle w:val="aa"/>
        <w:widowControl w:val="0"/>
        <w:spacing w:before="156" w:after="156"/>
        <w:rPr>
          <w:rFonts w:ascii="Times New Roman"/>
        </w:rPr>
      </w:pPr>
      <w:r>
        <w:rPr>
          <w:rFonts w:ascii="Times New Roman" w:hint="eastAsia"/>
        </w:rPr>
        <w:t>异常场景处置程序</w:t>
      </w:r>
    </w:p>
    <w:p w14:paraId="6EA0E4B4" w14:textId="720DDA39"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6.1.1 </w:t>
      </w:r>
      <w:r>
        <w:rPr>
          <w:rFonts w:ascii="Times New Roman" w:hAnsi="Times New Roman" w:hint="eastAsia"/>
          <w:kern w:val="0"/>
        </w:rPr>
        <w:t>当加注作业现场出现网络</w:t>
      </w:r>
      <w:proofErr w:type="gramStart"/>
      <w:r>
        <w:rPr>
          <w:rFonts w:ascii="Times New Roman" w:hAnsi="Times New Roman" w:hint="eastAsia"/>
          <w:kern w:val="0"/>
        </w:rPr>
        <w:t>不</w:t>
      </w:r>
      <w:proofErr w:type="gramEnd"/>
      <w:r>
        <w:rPr>
          <w:rFonts w:ascii="Times New Roman" w:hAnsi="Times New Roman" w:hint="eastAsia"/>
          <w:kern w:val="0"/>
        </w:rPr>
        <w:t>可用等情况，导致无法完成单证的远程签署、实时登记时，</w:t>
      </w:r>
      <w:r>
        <w:rPr>
          <w:rFonts w:ascii="Times New Roman" w:hAnsi="Times New Roman" w:hint="eastAsia"/>
          <w:kern w:val="0"/>
        </w:rPr>
        <w:t>e-BDN</w:t>
      </w:r>
      <w:r>
        <w:rPr>
          <w:rFonts w:ascii="Times New Roman" w:hAnsi="Times New Roman" w:hint="eastAsia"/>
          <w:kern w:val="0"/>
        </w:rPr>
        <w:t>信息平台、燃料加注计量系统等应支持不受影响的离线应急模式，在满足以下管</w:t>
      </w:r>
      <w:proofErr w:type="gramStart"/>
      <w:r>
        <w:rPr>
          <w:rFonts w:ascii="Times New Roman" w:hAnsi="Times New Roman" w:hint="eastAsia"/>
          <w:kern w:val="0"/>
        </w:rPr>
        <w:t>控要求</w:t>
      </w:r>
      <w:proofErr w:type="gramEnd"/>
      <w:r>
        <w:rPr>
          <w:rFonts w:ascii="Times New Roman" w:hAnsi="Times New Roman" w:hint="eastAsia"/>
          <w:kern w:val="0"/>
        </w:rPr>
        <w:t>的前提下，可继续完成单证数据采集与本地签署：</w:t>
      </w:r>
    </w:p>
    <w:p w14:paraId="2D72B0AC" w14:textId="0E152DA4"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a) </w:t>
      </w:r>
      <w:r>
        <w:rPr>
          <w:rFonts w:ascii="Times New Roman" w:hAnsi="Times New Roman" w:hint="eastAsia"/>
          <w:kern w:val="0"/>
        </w:rPr>
        <w:t>签署人须本人完成签署操作；</w:t>
      </w:r>
    </w:p>
    <w:p w14:paraId="23F083E3" w14:textId="5D84A42C"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kern w:val="0"/>
        </w:rPr>
        <w:t xml:space="preserve">b) </w:t>
      </w:r>
      <w:r>
        <w:rPr>
          <w:rFonts w:ascii="Times New Roman" w:hAnsi="Times New Roman" w:hint="eastAsia"/>
          <w:kern w:val="0"/>
        </w:rPr>
        <w:t>应在单证的内容信息与机器数据中，同步记录网络</w:t>
      </w:r>
      <w:proofErr w:type="gramStart"/>
      <w:r>
        <w:rPr>
          <w:rFonts w:ascii="Times New Roman" w:hAnsi="Times New Roman" w:hint="eastAsia"/>
          <w:kern w:val="0"/>
        </w:rPr>
        <w:t>不</w:t>
      </w:r>
      <w:proofErr w:type="gramEnd"/>
      <w:r>
        <w:rPr>
          <w:rFonts w:ascii="Times New Roman" w:hAnsi="Times New Roman" w:hint="eastAsia"/>
          <w:kern w:val="0"/>
        </w:rPr>
        <w:t>可用期间完成签署的相关情况，包括网络中断时间、恢复时间、操作人；</w:t>
      </w:r>
    </w:p>
    <w:p w14:paraId="5D00674A" w14:textId="0EB34DDB"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c) </w:t>
      </w:r>
      <w:r>
        <w:rPr>
          <w:rFonts w:ascii="Times New Roman" w:hAnsi="Times New Roman" w:hint="eastAsia"/>
          <w:kern w:val="0"/>
        </w:rPr>
        <w:t>签署完成的未</w:t>
      </w:r>
      <w:r w:rsidR="0000375A">
        <w:rPr>
          <w:rFonts w:ascii="Times New Roman" w:hAnsi="Times New Roman" w:hint="eastAsia"/>
          <w:kern w:val="0"/>
        </w:rPr>
        <w:t>上传</w:t>
      </w:r>
      <w:r>
        <w:rPr>
          <w:rFonts w:ascii="Times New Roman" w:hAnsi="Times New Roman" w:hint="eastAsia"/>
          <w:kern w:val="0"/>
        </w:rPr>
        <w:t>单证，应通过技术手段锁定，确保数据不可篡改，直至网络恢复后完</w:t>
      </w:r>
      <w:r>
        <w:rPr>
          <w:rFonts w:ascii="Times New Roman" w:hAnsi="Times New Roman" w:hint="eastAsia"/>
          <w:kern w:val="0"/>
        </w:rPr>
        <w:lastRenderedPageBreak/>
        <w:t>成</w:t>
      </w:r>
      <w:r w:rsidR="0000375A">
        <w:rPr>
          <w:rFonts w:ascii="Times New Roman" w:hAnsi="Times New Roman" w:hint="eastAsia"/>
          <w:kern w:val="0"/>
        </w:rPr>
        <w:t>上传</w:t>
      </w:r>
      <w:r>
        <w:rPr>
          <w:rFonts w:ascii="Times New Roman" w:hAnsi="Times New Roman" w:hint="eastAsia"/>
          <w:kern w:val="0"/>
        </w:rPr>
        <w:t>；</w:t>
      </w:r>
    </w:p>
    <w:p w14:paraId="2F8DE390" w14:textId="5893C753"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6.1.2 </w:t>
      </w:r>
      <w:r>
        <w:rPr>
          <w:rFonts w:ascii="Times New Roman" w:hAnsi="Times New Roman" w:hint="eastAsia"/>
          <w:kern w:val="0"/>
        </w:rPr>
        <w:t>网络恢复后，</w:t>
      </w:r>
      <w:r>
        <w:rPr>
          <w:rFonts w:ascii="Times New Roman" w:hAnsi="Times New Roman" w:hint="eastAsia"/>
          <w:kern w:val="0"/>
        </w:rPr>
        <w:t>e-BDN</w:t>
      </w:r>
      <w:r>
        <w:rPr>
          <w:rFonts w:ascii="Times New Roman" w:hAnsi="Times New Roman" w:hint="eastAsia"/>
          <w:kern w:val="0"/>
        </w:rPr>
        <w:t>信息平台应自动完成单证的</w:t>
      </w:r>
      <w:r w:rsidR="000E3634">
        <w:rPr>
          <w:rFonts w:ascii="Times New Roman" w:hAnsi="Times New Roman" w:hint="eastAsia"/>
          <w:kern w:val="0"/>
        </w:rPr>
        <w:t>上传</w:t>
      </w:r>
      <w:r>
        <w:rPr>
          <w:rFonts w:ascii="Times New Roman" w:hAnsi="Times New Roman" w:hint="eastAsia"/>
          <w:kern w:val="0"/>
        </w:rPr>
        <w:t>流程。</w:t>
      </w:r>
    </w:p>
    <w:p w14:paraId="062EE31F" w14:textId="3A22101F"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kern w:val="0"/>
        </w:rPr>
        <w:t>6.1.</w:t>
      </w:r>
      <w:r w:rsidR="008A741B">
        <w:rPr>
          <w:rFonts w:ascii="Times New Roman" w:hAnsi="Times New Roman" w:hint="eastAsia"/>
          <w:kern w:val="0"/>
        </w:rPr>
        <w:t>3</w:t>
      </w:r>
      <w:r>
        <w:rPr>
          <w:rFonts w:ascii="Times New Roman" w:hAnsi="Times New Roman"/>
          <w:kern w:val="0"/>
        </w:rPr>
        <w:t xml:space="preserve"> </w:t>
      </w:r>
      <w:r>
        <w:rPr>
          <w:rFonts w:ascii="Times New Roman" w:hAnsi="Times New Roman" w:hint="eastAsia"/>
          <w:kern w:val="0"/>
        </w:rPr>
        <w:t>系统异常场景的应急处置过程，应完整记录操作日志，相关日志与单证一并归档留存。</w:t>
      </w:r>
    </w:p>
    <w:p w14:paraId="4FCBCAA4" w14:textId="77777777" w:rsidR="00134D00" w:rsidRDefault="00000000">
      <w:pPr>
        <w:pStyle w:val="aa"/>
        <w:widowControl w:val="0"/>
        <w:spacing w:before="156" w:after="156"/>
        <w:rPr>
          <w:rFonts w:ascii="Times New Roman"/>
        </w:rPr>
      </w:pPr>
      <w:r>
        <w:rPr>
          <w:rFonts w:ascii="Times New Roman" w:hint="eastAsia"/>
        </w:rPr>
        <w:t>争议处置程序</w:t>
      </w:r>
    </w:p>
    <w:p w14:paraId="5829E020" w14:textId="47D14044"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 xml:space="preserve">6.2.1 </w:t>
      </w:r>
      <w:r>
        <w:rPr>
          <w:rFonts w:ascii="Times New Roman" w:hAnsi="Times New Roman" w:hint="eastAsia"/>
          <w:kern w:val="0"/>
        </w:rPr>
        <w:t>当业务相关方对单证的真实性、完整性、数据准确性产生争议时，应以</w:t>
      </w:r>
      <w:r>
        <w:rPr>
          <w:rFonts w:ascii="Times New Roman" w:hAnsi="Times New Roman" w:hint="eastAsia"/>
          <w:kern w:val="0"/>
        </w:rPr>
        <w:t>e-BDN</w:t>
      </w:r>
      <w:r>
        <w:rPr>
          <w:rFonts w:ascii="Times New Roman" w:hAnsi="Times New Roman" w:hint="eastAsia"/>
          <w:kern w:val="0"/>
        </w:rPr>
        <w:t>信息平台中完成登记的原始电子单证作为核验依据，由指定的第三方验证机构出具权威核验结果。</w:t>
      </w:r>
    </w:p>
    <w:p w14:paraId="53F5A481" w14:textId="0EE0466B"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6.2.</w:t>
      </w:r>
      <w:r w:rsidR="0074795E">
        <w:rPr>
          <w:rFonts w:ascii="Times New Roman" w:hAnsi="Times New Roman" w:hint="eastAsia"/>
          <w:kern w:val="0"/>
        </w:rPr>
        <w:t>2</w:t>
      </w:r>
      <w:r>
        <w:rPr>
          <w:rFonts w:ascii="Times New Roman" w:hAnsi="Times New Roman" w:hint="eastAsia"/>
          <w:kern w:val="0"/>
        </w:rPr>
        <w:t xml:space="preserve"> </w:t>
      </w:r>
      <w:r>
        <w:rPr>
          <w:rFonts w:ascii="Times New Roman" w:hAnsi="Times New Roman" w:hint="eastAsia"/>
          <w:kern w:val="0"/>
        </w:rPr>
        <w:t>签发方、登记方及平台运营方应配合争议相关方与监管部门的核验需求，提供单证的原始存档文件、全流程操作日志等相关佐证材料。</w:t>
      </w:r>
    </w:p>
    <w:p w14:paraId="5DE64D56" w14:textId="4CB910FC" w:rsidR="00134D00" w:rsidRDefault="00000000">
      <w:pPr>
        <w:tabs>
          <w:tab w:val="center" w:pos="4201"/>
          <w:tab w:val="right" w:leader="dot" w:pos="9298"/>
        </w:tabs>
        <w:autoSpaceDE w:val="0"/>
        <w:autoSpaceDN w:val="0"/>
        <w:adjustRightInd/>
        <w:spacing w:afterLines="50" w:after="156" w:line="240" w:lineRule="auto"/>
        <w:rPr>
          <w:rFonts w:ascii="Times New Roman" w:hAnsi="Times New Roman"/>
          <w:kern w:val="0"/>
        </w:rPr>
      </w:pPr>
      <w:r>
        <w:rPr>
          <w:rFonts w:ascii="Times New Roman" w:hAnsi="Times New Roman" w:hint="eastAsia"/>
          <w:kern w:val="0"/>
        </w:rPr>
        <w:t>6.2.</w:t>
      </w:r>
      <w:r w:rsidR="008D6BFE">
        <w:rPr>
          <w:rFonts w:ascii="Times New Roman" w:hAnsi="Times New Roman" w:hint="eastAsia"/>
          <w:kern w:val="0"/>
        </w:rPr>
        <w:t>3</w:t>
      </w:r>
      <w:r>
        <w:rPr>
          <w:rFonts w:ascii="Times New Roman" w:hAnsi="Times New Roman" w:hint="eastAsia"/>
          <w:kern w:val="0"/>
        </w:rPr>
        <w:t xml:space="preserve"> </w:t>
      </w:r>
      <w:r>
        <w:rPr>
          <w:rFonts w:ascii="Times New Roman" w:hAnsi="Times New Roman" w:hint="eastAsia"/>
          <w:kern w:val="0"/>
        </w:rPr>
        <w:t>争议处置过程应全程留痕，处置结果</w:t>
      </w:r>
      <w:r w:rsidR="008D6BFE">
        <w:rPr>
          <w:rFonts w:ascii="Times New Roman" w:hAnsi="Times New Roman" w:hint="eastAsia"/>
          <w:kern w:val="0"/>
        </w:rPr>
        <w:t>应予以保存</w:t>
      </w:r>
      <w:r>
        <w:rPr>
          <w:rFonts w:ascii="Times New Roman" w:hAnsi="Times New Roman" w:hint="eastAsia"/>
          <w:kern w:val="0"/>
        </w:rPr>
        <w:t>，与相关单证一并归档，并同步更新至</w:t>
      </w:r>
      <w:r>
        <w:rPr>
          <w:rFonts w:ascii="Times New Roman" w:hAnsi="Times New Roman" w:hint="eastAsia"/>
          <w:kern w:val="0"/>
        </w:rPr>
        <w:t>e-BDN</w:t>
      </w:r>
      <w:r>
        <w:rPr>
          <w:rFonts w:ascii="Times New Roman" w:hAnsi="Times New Roman" w:hint="eastAsia"/>
          <w:kern w:val="0"/>
        </w:rPr>
        <w:t>信息平台。</w:t>
      </w:r>
    </w:p>
    <w:p w14:paraId="6731D733" w14:textId="77777777" w:rsidR="00134D00" w:rsidRDefault="00134D00">
      <w:pPr>
        <w:widowControl/>
        <w:adjustRightInd/>
        <w:spacing w:line="240" w:lineRule="auto"/>
        <w:jc w:val="left"/>
        <w:rPr>
          <w:rFonts w:ascii="黑体" w:eastAsia="黑体"/>
          <w:kern w:val="0"/>
        </w:rPr>
      </w:pPr>
      <w:bookmarkStart w:id="125" w:name="BookMark6"/>
      <w:bookmarkEnd w:id="22"/>
    </w:p>
    <w:p w14:paraId="6E862E3A" w14:textId="77777777" w:rsidR="00246F33" w:rsidRDefault="00246F33">
      <w:pPr>
        <w:widowControl/>
        <w:adjustRightInd/>
        <w:spacing w:line="240" w:lineRule="auto"/>
        <w:jc w:val="left"/>
        <w:rPr>
          <w:rFonts w:ascii="黑体" w:eastAsia="黑体"/>
          <w:spacing w:val="105"/>
          <w:kern w:val="0"/>
        </w:rPr>
      </w:pPr>
      <w:bookmarkStart w:id="126" w:name="_Toc236085662"/>
      <w:r>
        <w:rPr>
          <w:spacing w:val="105"/>
        </w:rPr>
        <w:br w:type="page"/>
      </w:r>
    </w:p>
    <w:p w14:paraId="7E199C23" w14:textId="0D1B61DE" w:rsidR="00134D00" w:rsidRDefault="00000000">
      <w:pPr>
        <w:pStyle w:val="affc"/>
        <w:spacing w:after="156"/>
      </w:pPr>
      <w:r>
        <w:rPr>
          <w:rFonts w:hint="eastAsia"/>
          <w:spacing w:val="105"/>
        </w:rPr>
        <w:lastRenderedPageBreak/>
        <w:t>参考文</w:t>
      </w:r>
      <w:r>
        <w:rPr>
          <w:rFonts w:hint="eastAsia"/>
        </w:rPr>
        <w:t>献</w:t>
      </w:r>
      <w:bookmarkEnd w:id="126"/>
    </w:p>
    <w:p w14:paraId="3787D809" w14:textId="77777777" w:rsidR="00134D00" w:rsidRDefault="00134D00"/>
    <w:p w14:paraId="7177ABB5" w14:textId="77777777" w:rsidR="00134D00"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kern w:val="0"/>
          <w:szCs w:val="20"/>
        </w:rPr>
        <w:t xml:space="preserve">GB/T 22239 </w:t>
      </w:r>
      <w:r>
        <w:rPr>
          <w:rFonts w:ascii="Times New Roman" w:hAnsi="Times New Roman"/>
          <w:kern w:val="0"/>
          <w:szCs w:val="20"/>
        </w:rPr>
        <w:t>信息安全技术</w:t>
      </w:r>
      <w:r>
        <w:rPr>
          <w:rFonts w:ascii="Times New Roman" w:hAnsi="Times New Roman"/>
          <w:kern w:val="0"/>
          <w:szCs w:val="20"/>
        </w:rPr>
        <w:t xml:space="preserve"> </w:t>
      </w:r>
      <w:r>
        <w:rPr>
          <w:rFonts w:ascii="Times New Roman" w:hAnsi="Times New Roman"/>
          <w:kern w:val="0"/>
          <w:szCs w:val="20"/>
        </w:rPr>
        <w:t>网络安全等级保护基本要求</w:t>
      </w:r>
    </w:p>
    <w:p w14:paraId="170321D0" w14:textId="77777777" w:rsidR="00134D00"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kern w:val="0"/>
          <w:szCs w:val="20"/>
        </w:rPr>
        <w:t xml:space="preserve">GB/T 25346-2020 </w:t>
      </w:r>
      <w:proofErr w:type="gramStart"/>
      <w:r>
        <w:rPr>
          <w:rFonts w:ascii="Times New Roman" w:hAnsi="Times New Roman"/>
          <w:kern w:val="0"/>
          <w:szCs w:val="20"/>
        </w:rPr>
        <w:t>船舶供受燃油</w:t>
      </w:r>
      <w:proofErr w:type="gramEnd"/>
      <w:r>
        <w:rPr>
          <w:rFonts w:ascii="Times New Roman" w:hAnsi="Times New Roman"/>
          <w:kern w:val="0"/>
          <w:szCs w:val="20"/>
        </w:rPr>
        <w:t>规程</w:t>
      </w:r>
    </w:p>
    <w:p w14:paraId="6E34E122" w14:textId="77777777" w:rsidR="00134D00"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kern w:val="0"/>
          <w:szCs w:val="20"/>
        </w:rPr>
        <w:t xml:space="preserve">GB/T 36604 </w:t>
      </w:r>
      <w:r>
        <w:rPr>
          <w:rFonts w:ascii="Times New Roman" w:hAnsi="Times New Roman" w:hint="eastAsia"/>
          <w:kern w:val="0"/>
          <w:szCs w:val="20"/>
        </w:rPr>
        <w:t>电子商务交易产品信息描述</w:t>
      </w:r>
      <w:r>
        <w:rPr>
          <w:rFonts w:ascii="Times New Roman" w:hAnsi="Times New Roman"/>
          <w:kern w:val="0"/>
          <w:szCs w:val="20"/>
        </w:rPr>
        <w:t xml:space="preserve"> </w:t>
      </w:r>
      <w:r>
        <w:rPr>
          <w:rFonts w:ascii="Times New Roman" w:hAnsi="Times New Roman" w:hint="eastAsia"/>
          <w:kern w:val="0"/>
          <w:szCs w:val="20"/>
        </w:rPr>
        <w:t>电子单证</w:t>
      </w:r>
    </w:p>
    <w:p w14:paraId="7DADB482" w14:textId="77777777" w:rsidR="00134D00"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kern w:val="0"/>
          <w:szCs w:val="20"/>
        </w:rPr>
        <w:t xml:space="preserve">GB/T 45487-2025/ISO 23765:2021 </w:t>
      </w:r>
      <w:r>
        <w:rPr>
          <w:rFonts w:ascii="Times New Roman" w:hAnsi="Times New Roman" w:hint="eastAsia"/>
          <w:kern w:val="0"/>
          <w:szCs w:val="20"/>
        </w:rPr>
        <w:t>船舶与海上技术</w:t>
      </w:r>
      <w:r>
        <w:rPr>
          <w:rFonts w:ascii="Times New Roman" w:hAnsi="Times New Roman"/>
          <w:kern w:val="0"/>
          <w:szCs w:val="20"/>
        </w:rPr>
        <w:t xml:space="preserve"> </w:t>
      </w:r>
      <w:r>
        <w:rPr>
          <w:rFonts w:ascii="Times New Roman" w:hAnsi="Times New Roman" w:hint="eastAsia"/>
          <w:kern w:val="0"/>
          <w:szCs w:val="20"/>
        </w:rPr>
        <w:t>海上环境保护</w:t>
      </w:r>
      <w:r>
        <w:rPr>
          <w:rFonts w:ascii="Times New Roman" w:hAnsi="Times New Roman"/>
          <w:kern w:val="0"/>
          <w:szCs w:val="20"/>
        </w:rPr>
        <w:t xml:space="preserve"> </w:t>
      </w:r>
      <w:r>
        <w:rPr>
          <w:rFonts w:ascii="Times New Roman" w:hAnsi="Times New Roman" w:hint="eastAsia"/>
          <w:kern w:val="0"/>
          <w:szCs w:val="20"/>
        </w:rPr>
        <w:t>船舶燃油消耗数据收集规范</w:t>
      </w:r>
    </w:p>
    <w:p w14:paraId="0BF2D372" w14:textId="77777777" w:rsidR="00134D00"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kern w:val="0"/>
          <w:szCs w:val="20"/>
        </w:rPr>
        <w:t>ISO 8217:2024</w:t>
      </w:r>
      <w:r>
        <w:rPr>
          <w:rFonts w:ascii="Times New Roman" w:hAnsi="Times New Roman" w:hint="eastAsia"/>
          <w:kern w:val="0"/>
          <w:szCs w:val="20"/>
        </w:rPr>
        <w:t xml:space="preserve"> </w:t>
      </w:r>
      <w:r>
        <w:rPr>
          <w:rFonts w:ascii="Times New Roman" w:hAnsi="Times New Roman"/>
          <w:kern w:val="0"/>
          <w:szCs w:val="20"/>
        </w:rPr>
        <w:t>Products from petroleum, synthetic and renewable sources — Fuels (class F) — Specifications of marine fuels</w:t>
      </w:r>
    </w:p>
    <w:p w14:paraId="7DA66565" w14:textId="77777777" w:rsidR="00134D00" w:rsidRDefault="00000000">
      <w:pPr>
        <w:pStyle w:val="aff6"/>
        <w:widowControl/>
        <w:numPr>
          <w:ilvl w:val="0"/>
          <w:numId w:val="5"/>
        </w:numPr>
        <w:autoSpaceDE w:val="0"/>
        <w:autoSpaceDN w:val="0"/>
        <w:adjustRightInd/>
        <w:spacing w:line="240" w:lineRule="auto"/>
        <w:rPr>
          <w:rFonts w:ascii="Times New Roman" w:hAnsi="Times New Roman"/>
        </w:rPr>
      </w:pPr>
      <w:r>
        <w:rPr>
          <w:rFonts w:ascii="Times New Roman" w:hAnsi="Times New Roman" w:hint="eastAsia"/>
          <w:kern w:val="0"/>
          <w:szCs w:val="20"/>
        </w:rPr>
        <w:t>中华人民共和国交通运输部．中华人民共和国船舶及其有关作业活动污染海洋环境防治管理规定</w:t>
      </w:r>
      <w:r>
        <w:rPr>
          <w:rFonts w:ascii="Times New Roman" w:hAnsi="Times New Roman"/>
          <w:kern w:val="0"/>
          <w:szCs w:val="20"/>
        </w:rPr>
        <w:t>[Z]</w:t>
      </w:r>
      <w:r>
        <w:rPr>
          <w:rFonts w:ascii="Times New Roman" w:hAnsi="Times New Roman" w:hint="eastAsia"/>
          <w:kern w:val="0"/>
          <w:szCs w:val="20"/>
        </w:rPr>
        <w:t>．</w:t>
      </w:r>
      <w:r>
        <w:rPr>
          <w:rFonts w:ascii="Times New Roman" w:hAnsi="Times New Roman"/>
          <w:kern w:val="0"/>
          <w:szCs w:val="20"/>
        </w:rPr>
        <w:t>2009-12-31</w:t>
      </w:r>
      <w:r>
        <w:rPr>
          <w:rFonts w:ascii="Times New Roman" w:hAnsi="Times New Roman" w:hint="eastAsia"/>
          <w:kern w:val="0"/>
          <w:szCs w:val="20"/>
        </w:rPr>
        <w:t>．</w:t>
      </w:r>
    </w:p>
    <w:p w14:paraId="738CE19A" w14:textId="77777777" w:rsidR="00134D00"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hint="eastAsia"/>
          <w:kern w:val="0"/>
          <w:szCs w:val="20"/>
        </w:rPr>
        <w:t>全国人民代表大会常务委员会．中华人民共和国电子签名法</w:t>
      </w:r>
      <w:r>
        <w:rPr>
          <w:rFonts w:ascii="Times New Roman" w:hAnsi="Times New Roman"/>
          <w:kern w:val="0"/>
          <w:szCs w:val="20"/>
        </w:rPr>
        <w:t>[Z]</w:t>
      </w:r>
      <w:r>
        <w:rPr>
          <w:rFonts w:ascii="Times New Roman" w:hAnsi="Times New Roman" w:hint="eastAsia"/>
          <w:kern w:val="0"/>
          <w:szCs w:val="20"/>
        </w:rPr>
        <w:t>．</w:t>
      </w:r>
      <w:r>
        <w:rPr>
          <w:rFonts w:ascii="Times New Roman" w:hAnsi="Times New Roman"/>
          <w:kern w:val="0"/>
          <w:szCs w:val="20"/>
        </w:rPr>
        <w:t>2004-08-28</w:t>
      </w:r>
      <w:r>
        <w:rPr>
          <w:rFonts w:ascii="Times New Roman" w:hAnsi="Times New Roman" w:hint="eastAsia"/>
          <w:kern w:val="0"/>
          <w:szCs w:val="20"/>
        </w:rPr>
        <w:t>（</w:t>
      </w:r>
      <w:r>
        <w:rPr>
          <w:rFonts w:ascii="Times New Roman" w:hAnsi="Times New Roman"/>
          <w:kern w:val="0"/>
          <w:szCs w:val="20"/>
        </w:rPr>
        <w:t xml:space="preserve">2015-04-24 </w:t>
      </w:r>
      <w:r>
        <w:rPr>
          <w:rFonts w:ascii="Times New Roman" w:hAnsi="Times New Roman" w:hint="eastAsia"/>
          <w:kern w:val="0"/>
          <w:szCs w:val="20"/>
        </w:rPr>
        <w:t>第一次修正；</w:t>
      </w:r>
      <w:r>
        <w:rPr>
          <w:rFonts w:ascii="Times New Roman" w:hAnsi="Times New Roman"/>
          <w:kern w:val="0"/>
          <w:szCs w:val="20"/>
        </w:rPr>
        <w:t xml:space="preserve">2019-04-23 </w:t>
      </w:r>
      <w:r>
        <w:rPr>
          <w:rFonts w:ascii="Times New Roman" w:hAnsi="Times New Roman" w:hint="eastAsia"/>
          <w:kern w:val="0"/>
          <w:szCs w:val="20"/>
        </w:rPr>
        <w:t>第二次修正）．</w:t>
      </w:r>
    </w:p>
    <w:p w14:paraId="7EB7D258" w14:textId="77777777" w:rsidR="00134D00"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hint="eastAsia"/>
          <w:kern w:val="0"/>
          <w:szCs w:val="20"/>
        </w:rPr>
        <w:t>中华人民共和国海关总署．中华人民共和国海关进出境运输工具监管办法</w:t>
      </w:r>
      <w:r>
        <w:rPr>
          <w:rFonts w:ascii="Times New Roman" w:hAnsi="Times New Roman"/>
          <w:kern w:val="0"/>
          <w:szCs w:val="20"/>
        </w:rPr>
        <w:t xml:space="preserve">: </w:t>
      </w:r>
      <w:proofErr w:type="gramStart"/>
      <w:r>
        <w:rPr>
          <w:rFonts w:ascii="Times New Roman" w:hAnsi="Times New Roman" w:hint="eastAsia"/>
          <w:kern w:val="0"/>
          <w:szCs w:val="20"/>
        </w:rPr>
        <w:t>海关总署令第</w:t>
      </w:r>
      <w:proofErr w:type="gramEnd"/>
      <w:r>
        <w:rPr>
          <w:rFonts w:ascii="Times New Roman" w:hAnsi="Times New Roman"/>
          <w:kern w:val="0"/>
          <w:szCs w:val="20"/>
        </w:rPr>
        <w:t xml:space="preserve"> 196 </w:t>
      </w:r>
      <w:r>
        <w:rPr>
          <w:rFonts w:ascii="Times New Roman" w:hAnsi="Times New Roman" w:hint="eastAsia"/>
          <w:kern w:val="0"/>
          <w:szCs w:val="20"/>
        </w:rPr>
        <w:t>号公布，根据</w:t>
      </w:r>
      <w:proofErr w:type="gramStart"/>
      <w:r>
        <w:rPr>
          <w:rFonts w:ascii="Times New Roman" w:hAnsi="Times New Roman" w:hint="eastAsia"/>
          <w:kern w:val="0"/>
          <w:szCs w:val="20"/>
        </w:rPr>
        <w:t>海关总署令第</w:t>
      </w:r>
      <w:proofErr w:type="gramEnd"/>
      <w:r>
        <w:rPr>
          <w:rFonts w:ascii="Times New Roman" w:hAnsi="Times New Roman"/>
          <w:kern w:val="0"/>
          <w:szCs w:val="20"/>
        </w:rPr>
        <w:t xml:space="preserve"> 240 </w:t>
      </w:r>
      <w:r>
        <w:rPr>
          <w:rFonts w:ascii="Times New Roman" w:hAnsi="Times New Roman" w:hint="eastAsia"/>
          <w:kern w:val="0"/>
          <w:szCs w:val="20"/>
        </w:rPr>
        <w:t>号修正</w:t>
      </w:r>
      <w:r>
        <w:rPr>
          <w:rFonts w:ascii="Times New Roman" w:hAnsi="Times New Roman"/>
          <w:kern w:val="0"/>
          <w:szCs w:val="20"/>
        </w:rPr>
        <w:t>[Z]</w:t>
      </w:r>
      <w:r>
        <w:rPr>
          <w:rFonts w:ascii="Times New Roman" w:hAnsi="Times New Roman" w:hint="eastAsia"/>
          <w:kern w:val="0"/>
          <w:szCs w:val="20"/>
        </w:rPr>
        <w:t>．</w:t>
      </w:r>
      <w:r>
        <w:rPr>
          <w:rFonts w:ascii="Times New Roman" w:hAnsi="Times New Roman"/>
          <w:kern w:val="0"/>
          <w:szCs w:val="20"/>
        </w:rPr>
        <w:t>2010-11-01</w:t>
      </w:r>
      <w:r>
        <w:rPr>
          <w:rFonts w:ascii="Times New Roman" w:hAnsi="Times New Roman" w:hint="eastAsia"/>
          <w:kern w:val="0"/>
          <w:szCs w:val="20"/>
        </w:rPr>
        <w:t>（</w:t>
      </w:r>
      <w:r>
        <w:rPr>
          <w:rFonts w:ascii="Times New Roman" w:hAnsi="Times New Roman"/>
          <w:kern w:val="0"/>
          <w:szCs w:val="20"/>
        </w:rPr>
        <w:t xml:space="preserve">2018-05-29 </w:t>
      </w:r>
      <w:r>
        <w:rPr>
          <w:rFonts w:ascii="Times New Roman" w:hAnsi="Times New Roman" w:hint="eastAsia"/>
          <w:kern w:val="0"/>
          <w:szCs w:val="20"/>
        </w:rPr>
        <w:t>修正）．</w:t>
      </w:r>
    </w:p>
    <w:p w14:paraId="6D0D6E7B" w14:textId="77777777" w:rsidR="00134D00"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hint="eastAsia"/>
          <w:kern w:val="0"/>
          <w:szCs w:val="20"/>
        </w:rPr>
        <w:t>中华人民共和国海关总署．关于明确</w:t>
      </w:r>
      <w:proofErr w:type="gramStart"/>
      <w:r>
        <w:rPr>
          <w:rFonts w:ascii="Times New Roman" w:hAnsi="Times New Roman" w:hint="eastAsia"/>
          <w:kern w:val="0"/>
          <w:szCs w:val="20"/>
        </w:rPr>
        <w:t>保税油跨关区</w:t>
      </w:r>
      <w:proofErr w:type="gramEnd"/>
      <w:r>
        <w:rPr>
          <w:rFonts w:ascii="Times New Roman" w:hAnsi="Times New Roman" w:hint="eastAsia"/>
          <w:kern w:val="0"/>
          <w:szCs w:val="20"/>
        </w:rPr>
        <w:t>直供业务有关事项的公告</w:t>
      </w:r>
      <w:r>
        <w:rPr>
          <w:rFonts w:ascii="Times New Roman" w:hAnsi="Times New Roman"/>
          <w:kern w:val="0"/>
          <w:szCs w:val="20"/>
        </w:rPr>
        <w:t xml:space="preserve">: </w:t>
      </w:r>
      <w:r>
        <w:rPr>
          <w:rFonts w:ascii="Times New Roman" w:hAnsi="Times New Roman" w:hint="eastAsia"/>
          <w:kern w:val="0"/>
          <w:szCs w:val="20"/>
        </w:rPr>
        <w:t>海关总署公告</w:t>
      </w:r>
      <w:r>
        <w:rPr>
          <w:rFonts w:ascii="Times New Roman" w:hAnsi="Times New Roman"/>
          <w:kern w:val="0"/>
          <w:szCs w:val="20"/>
        </w:rPr>
        <w:t xml:space="preserve"> 2017 </w:t>
      </w:r>
      <w:r>
        <w:rPr>
          <w:rFonts w:ascii="Times New Roman" w:hAnsi="Times New Roman" w:hint="eastAsia"/>
          <w:kern w:val="0"/>
          <w:szCs w:val="20"/>
        </w:rPr>
        <w:t>年第</w:t>
      </w:r>
      <w:r>
        <w:rPr>
          <w:rFonts w:ascii="Times New Roman" w:hAnsi="Times New Roman"/>
          <w:kern w:val="0"/>
          <w:szCs w:val="20"/>
        </w:rPr>
        <w:t xml:space="preserve"> 47 </w:t>
      </w:r>
      <w:r>
        <w:rPr>
          <w:rFonts w:ascii="Times New Roman" w:hAnsi="Times New Roman" w:hint="eastAsia"/>
          <w:kern w:val="0"/>
          <w:szCs w:val="20"/>
        </w:rPr>
        <w:t>号</w:t>
      </w:r>
      <w:r>
        <w:rPr>
          <w:rFonts w:ascii="Times New Roman" w:hAnsi="Times New Roman"/>
          <w:kern w:val="0"/>
          <w:szCs w:val="20"/>
        </w:rPr>
        <w:t>[Z]</w:t>
      </w:r>
      <w:r>
        <w:rPr>
          <w:rFonts w:ascii="Times New Roman" w:hAnsi="Times New Roman" w:hint="eastAsia"/>
          <w:kern w:val="0"/>
          <w:szCs w:val="20"/>
        </w:rPr>
        <w:t>．</w:t>
      </w:r>
      <w:r>
        <w:rPr>
          <w:rFonts w:ascii="Times New Roman" w:hAnsi="Times New Roman"/>
          <w:kern w:val="0"/>
          <w:szCs w:val="20"/>
        </w:rPr>
        <w:t>2017-10-09</w:t>
      </w:r>
      <w:r>
        <w:rPr>
          <w:rFonts w:ascii="Times New Roman" w:hAnsi="Times New Roman" w:hint="eastAsia"/>
          <w:kern w:val="0"/>
          <w:szCs w:val="20"/>
        </w:rPr>
        <w:t>．</w:t>
      </w:r>
    </w:p>
    <w:p w14:paraId="388A4E6C" w14:textId="77777777" w:rsidR="00134D00" w:rsidRDefault="00000000">
      <w:pPr>
        <w:pStyle w:val="aff6"/>
        <w:widowControl/>
        <w:numPr>
          <w:ilvl w:val="0"/>
          <w:numId w:val="5"/>
        </w:numPr>
        <w:autoSpaceDE w:val="0"/>
        <w:autoSpaceDN w:val="0"/>
        <w:adjustRightInd/>
        <w:spacing w:line="240" w:lineRule="auto"/>
        <w:rPr>
          <w:rFonts w:ascii="Times New Roman" w:hAnsi="Times New Roman"/>
          <w:kern w:val="0"/>
          <w:szCs w:val="20"/>
        </w:rPr>
      </w:pPr>
      <w:r>
        <w:rPr>
          <w:rFonts w:ascii="Times New Roman" w:hAnsi="Times New Roman"/>
          <w:kern w:val="0"/>
          <w:szCs w:val="20"/>
        </w:rPr>
        <w:t xml:space="preserve">IMO MARPOL  </w:t>
      </w:r>
      <w:r>
        <w:rPr>
          <w:rFonts w:ascii="Times New Roman" w:hAnsi="Times New Roman" w:hint="eastAsia"/>
          <w:kern w:val="0"/>
          <w:szCs w:val="20"/>
        </w:rPr>
        <w:t>国际防止船舶造成污染公约（</w:t>
      </w:r>
      <w:r>
        <w:rPr>
          <w:rFonts w:ascii="Times New Roman" w:hAnsi="Times New Roman"/>
          <w:kern w:val="0"/>
          <w:szCs w:val="20"/>
        </w:rPr>
        <w:t>International convention for the prevention of pollution from ships</w:t>
      </w:r>
      <w:r>
        <w:rPr>
          <w:rFonts w:ascii="Times New Roman" w:hAnsi="Times New Roman" w:hint="eastAsia"/>
          <w:kern w:val="0"/>
          <w:szCs w:val="20"/>
        </w:rPr>
        <w:t>）</w:t>
      </w:r>
    </w:p>
    <w:p w14:paraId="2CEF6897" w14:textId="77777777" w:rsidR="00134D00" w:rsidRDefault="00134D00">
      <w:pPr>
        <w:pStyle w:val="affa"/>
        <w:spacing w:before="120" w:after="120"/>
        <w:ind w:firstLine="420"/>
      </w:pPr>
    </w:p>
    <w:p w14:paraId="778C3D26" w14:textId="77777777" w:rsidR="00134D00" w:rsidRDefault="00134D00">
      <w:pPr>
        <w:pStyle w:val="affa"/>
        <w:ind w:firstLine="420"/>
      </w:pPr>
    </w:p>
    <w:p w14:paraId="5A12C1E8" w14:textId="77777777" w:rsidR="00134D00" w:rsidRDefault="00000000">
      <w:pPr>
        <w:pStyle w:val="affa"/>
        <w:ind w:firstLineChars="0" w:firstLine="0"/>
        <w:jc w:val="center"/>
      </w:pPr>
      <w:bookmarkStart w:id="127" w:name="BookMark8"/>
      <w:bookmarkEnd w:id="125"/>
      <w:r>
        <w:rPr>
          <w:noProof/>
        </w:rPr>
        <w:drawing>
          <wp:inline distT="0" distB="0" distL="0" distR="0" wp14:anchorId="5CC27B91" wp14:editId="2C0B5F2A">
            <wp:extent cx="1485900" cy="317500"/>
            <wp:effectExtent l="0" t="0" r="0" b="6350"/>
            <wp:docPr id="857719325" name="图片 1"/>
            <wp:cNvGraphicFramePr/>
            <a:graphic xmlns:a="http://schemas.openxmlformats.org/drawingml/2006/main">
              <a:graphicData uri="http://schemas.openxmlformats.org/drawingml/2006/picture">
                <pic:pic xmlns:pic="http://schemas.openxmlformats.org/drawingml/2006/picture">
                  <pic:nvPicPr>
                    <pic:cNvPr id="857719325" name="图片 1"/>
                    <pic:cNvPicPr/>
                  </pic:nvPicPr>
                  <pic:blipFill>
                    <a:blip r:embed="rId23">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127"/>
    </w:p>
    <w:p w14:paraId="1CA5B8BA" w14:textId="77777777" w:rsidR="00134D00" w:rsidRDefault="00134D00"/>
    <w:sectPr w:rsidR="00134D0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BE84F" w14:textId="77777777" w:rsidR="00BD4147" w:rsidRDefault="00BD4147">
      <w:pPr>
        <w:spacing w:line="240" w:lineRule="auto"/>
      </w:pPr>
      <w:r>
        <w:separator/>
      </w:r>
    </w:p>
  </w:endnote>
  <w:endnote w:type="continuationSeparator" w:id="0">
    <w:p w14:paraId="1CDC3874" w14:textId="77777777" w:rsidR="00BD4147" w:rsidRDefault="00BD41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D4EE2" w14:textId="77777777" w:rsidR="00134D00" w:rsidRDefault="00000000">
    <w:pPr>
      <w:pStyle w:val="af5"/>
    </w:pPr>
    <w:r>
      <w:fldChar w:fldCharType="begin"/>
    </w:r>
    <w:r>
      <w:instrText>PAGE   \* MERGEFORMAT</w:instrText>
    </w:r>
    <w:r>
      <w:fldChar w:fldCharType="separate"/>
    </w:r>
    <w:r>
      <w:rPr>
        <w:lang w:val="zh-CN"/>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9DFF2" w14:textId="77777777" w:rsidR="00134D00" w:rsidRDefault="00134D00">
    <w:pPr>
      <w:pStyle w:val="af5"/>
      <w:ind w:right="720"/>
      <w:jc w:val="both"/>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52279" w14:textId="77777777" w:rsidR="00134D00" w:rsidRDefault="00134D00">
    <w:pPr>
      <w:pStyle w:val="af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C5133" w14:textId="77777777" w:rsidR="00134D00" w:rsidRDefault="00000000">
    <w:pPr>
      <w:pStyle w:val="aff9"/>
    </w:pPr>
    <w:r>
      <w:fldChar w:fldCharType="begin"/>
    </w:r>
    <w:r>
      <w:instrText>PAGE   \* MERGEFORMAT</w:instrText>
    </w:r>
    <w:r>
      <w:fldChar w:fldCharType="separate"/>
    </w:r>
    <w:r>
      <w:rPr>
        <w:lang w:val="zh-CN"/>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41BD8" w14:textId="77777777" w:rsidR="00134D00" w:rsidRDefault="00134D00">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7BAB3" w14:textId="77777777" w:rsidR="00BD4147" w:rsidRDefault="00BD4147">
      <w:pPr>
        <w:spacing w:line="240" w:lineRule="auto"/>
      </w:pPr>
      <w:r>
        <w:separator/>
      </w:r>
    </w:p>
  </w:footnote>
  <w:footnote w:type="continuationSeparator" w:id="0">
    <w:p w14:paraId="79CB8CDF" w14:textId="77777777" w:rsidR="00BD4147" w:rsidRDefault="00BD41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4EAC7" w14:textId="77777777" w:rsidR="00134D00" w:rsidRDefault="00000000">
    <w:pPr>
      <w:pStyle w:val="af7"/>
      <w:wordWrap w:val="0"/>
      <w:jc w:val="right"/>
      <w:rPr>
        <w:rFonts w:ascii="黑体" w:eastAsia="黑体" w:hAnsi="黑体" w:hint="eastAsia"/>
      </w:rPr>
    </w:pPr>
    <w:r>
      <w:rPr>
        <w:rFonts w:ascii="黑体" w:eastAsia="黑体" w:hAnsi="黑体"/>
      </w:rPr>
      <w:t>Q/LB.</w:t>
    </w:r>
    <w:r>
      <w:rPr>
        <w:rFonts w:ascii="黑体" w:eastAsia="黑体" w:hAnsi="黑体" w:hint="eastAsia"/>
      </w:rPr>
      <w:t>□</w:t>
    </w:r>
    <w:r>
      <w:rPr>
        <w:rFonts w:ascii="黑体" w:eastAsia="黑体" w:hAnsi="黑体"/>
      </w:rPr>
      <w:t>XXXXX-XXXX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4EB78" w14:textId="77777777" w:rsidR="00134D00" w:rsidRDefault="00134D00">
    <w:pPr>
      <w:pStyle w:val="af7"/>
      <w:jc w:val="both"/>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A5BA9" w14:textId="77777777" w:rsidR="00134D00" w:rsidRDefault="00000000">
    <w:pPr>
      <w:pStyle w:val="af7"/>
      <w:jc w:val="right"/>
    </w:pPr>
    <w:r>
      <w:fldChar w:fldCharType="begin"/>
    </w:r>
    <w:r>
      <w:instrText xml:space="preserve"> STYLEREF  </w:instrText>
    </w:r>
    <w:r>
      <w:instrText>标准文件</w:instrText>
    </w:r>
    <w:r>
      <w:instrText>_</w:instrText>
    </w:r>
    <w:r>
      <w:instrText>文件编号</w:instrText>
    </w:r>
    <w:r>
      <w:instrText xml:space="preserve">  \* MERGEFORMAT </w:instrText>
    </w:r>
    <w:r>
      <w:fldChar w:fldCharType="separate"/>
    </w:r>
    <w:r>
      <w:t>T/CBS 2025—XXXX</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05408" w14:textId="77777777" w:rsidR="00134D00" w:rsidRDefault="00134D00">
    <w:pPr>
      <w:pStyle w:val="affb"/>
      <w:rPr>
        <w:rFonts w:hint="eastAsi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4351F" w14:textId="77777777" w:rsidR="00134D00" w:rsidRDefault="00134D00">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D3FEA"/>
    <w:multiLevelType w:val="multilevel"/>
    <w:tmpl w:val="07ED3FEA"/>
    <w:lvl w:ilvl="0">
      <w:start w:val="1"/>
      <w:numFmt w:val="none"/>
      <w:pStyle w:val="a"/>
      <w:lvlText w:val="%1"/>
      <w:lvlJc w:val="left"/>
      <w:pPr>
        <w:ind w:left="425" w:hanging="425"/>
      </w:pPr>
      <w:rPr>
        <w:rFonts w:hint="eastAsia"/>
      </w:rPr>
    </w:lvl>
    <w:lvl w:ilvl="1">
      <w:start w:val="1"/>
      <w:numFmt w:val="decimal"/>
      <w:pStyle w:val="a0"/>
      <w:suff w:val="nothing"/>
      <w:lvlText w:val="%10.%2 "/>
      <w:lvlJc w:val="left"/>
      <w:pPr>
        <w:ind w:left="0" w:firstLine="0"/>
      </w:pPr>
      <w:rPr>
        <w:rFonts w:ascii="黑体" w:eastAsia="黑体" w:hAnsiTheme="minorHAnsi" w:hint="eastAsia"/>
        <w:b w:val="0"/>
        <w:i w:val="0"/>
        <w:sz w:val="21"/>
      </w:rPr>
    </w:lvl>
    <w:lvl w:ilvl="2">
      <w:start w:val="1"/>
      <w:numFmt w:val="decimal"/>
      <w:pStyle w:val="a1"/>
      <w:suff w:val="nothing"/>
      <w:lvlText w:val="%10.%2.%3 "/>
      <w:lvlJc w:val="left"/>
      <w:pPr>
        <w:ind w:left="0" w:firstLine="0"/>
      </w:pPr>
      <w:rPr>
        <w:rFonts w:ascii="黑体" w:eastAsia="黑体" w:hAnsiTheme="minorHAnsi" w:hint="eastAsia"/>
        <w:b w:val="0"/>
        <w:i w:val="0"/>
        <w:sz w:val="21"/>
      </w:rPr>
    </w:lvl>
    <w:lvl w:ilvl="3">
      <w:start w:val="1"/>
      <w:numFmt w:val="decimal"/>
      <w:pStyle w:val="a2"/>
      <w:suff w:val="nothing"/>
      <w:lvlText w:val="%10.%2.%3.%4 "/>
      <w:lvlJc w:val="left"/>
      <w:pPr>
        <w:ind w:left="0" w:firstLine="0"/>
      </w:pPr>
      <w:rPr>
        <w:rFonts w:ascii="黑体" w:eastAsia="黑体" w:hAnsiTheme="minorHAnsi" w:hint="eastAsia"/>
        <w:b w:val="0"/>
        <w:i w:val="0"/>
        <w:sz w:val="21"/>
      </w:rPr>
    </w:lvl>
    <w:lvl w:ilvl="4">
      <w:start w:val="1"/>
      <w:numFmt w:val="decimal"/>
      <w:pStyle w:val="a3"/>
      <w:suff w:val="nothing"/>
      <w:lvlText w:val="%10.%2.%3.%4.%5 "/>
      <w:lvlJc w:val="left"/>
      <w:pPr>
        <w:ind w:left="0" w:firstLine="0"/>
      </w:pPr>
      <w:rPr>
        <w:rFonts w:ascii="黑体" w:eastAsia="黑体" w:hAnsiTheme="minorHAnsi" w:hint="eastAsia"/>
        <w:b w:val="0"/>
        <w:i w:val="0"/>
        <w:sz w:val="21"/>
      </w:rPr>
    </w:lvl>
    <w:lvl w:ilvl="5">
      <w:start w:val="1"/>
      <w:numFmt w:val="decimal"/>
      <w:pStyle w:val="a4"/>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0BDC1670"/>
    <w:multiLevelType w:val="multilevel"/>
    <w:tmpl w:val="0BDC1670"/>
    <w:lvl w:ilvl="0">
      <w:start w:val="1"/>
      <w:numFmt w:val="decimal"/>
      <w:pStyle w:val="a5"/>
      <w:lvlText w:val="[%1]"/>
      <w:lvlJc w:val="left"/>
      <w:pPr>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130C615D"/>
    <w:multiLevelType w:val="multilevel"/>
    <w:tmpl w:val="130C615D"/>
    <w:lvl w:ilvl="0">
      <w:start w:val="1"/>
      <w:numFmt w:val="decimal"/>
      <w:lvlText w:val="[%1]"/>
      <w:lvlJc w:val="left"/>
      <w:pPr>
        <w:ind w:left="860" w:hanging="440"/>
      </w:pPr>
      <w:rPr>
        <w:rFonts w:hint="eastAsia"/>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3" w15:restartNumberingAfterBreak="0">
    <w:nsid w:val="255D2840"/>
    <w:multiLevelType w:val="hybridMultilevel"/>
    <w:tmpl w:val="507C3DB4"/>
    <w:lvl w:ilvl="0" w:tplc="80AE23D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C5917C3"/>
    <w:multiLevelType w:val="multilevel"/>
    <w:tmpl w:val="2C5917C3"/>
    <w:lvl w:ilvl="0">
      <w:start w:val="1"/>
      <w:numFmt w:val="none"/>
      <w:pStyle w:val="a6"/>
      <w:lvlText w:val="%1——"/>
      <w:lvlJc w:val="left"/>
      <w:pPr>
        <w:tabs>
          <w:tab w:val="left" w:pos="851"/>
        </w:tabs>
        <w:ind w:left="851" w:hanging="426"/>
      </w:pPr>
      <w:rPr>
        <w:rFonts w:ascii="宋体" w:eastAsia="宋体" w:hAnsi="Times New Roman" w:hint="eastAsia"/>
        <w:b w:val="0"/>
        <w:i w:val="0"/>
        <w:sz w:val="21"/>
      </w:rPr>
    </w:lvl>
    <w:lvl w:ilvl="1">
      <w:start w:val="1"/>
      <w:numFmt w:val="none"/>
      <w:pStyle w:val="2"/>
      <w:lvlText w:val=""/>
      <w:lvlJc w:val="left"/>
      <w:pPr>
        <w:ind w:left="851" w:hanging="431"/>
      </w:pPr>
      <w:rPr>
        <w:rFonts w:ascii="Symbol" w:hAnsi="Symbol" w:hint="default"/>
        <w:sz w:val="21"/>
      </w:rPr>
    </w:lvl>
    <w:lvl w:ilvl="2">
      <w:start w:val="1"/>
      <w:numFmt w:val="bullet"/>
      <w:pStyle w:val="a7"/>
      <w:lvlText w:val=""/>
      <w:lvlJc w:val="left"/>
      <w:pPr>
        <w:ind w:left="851" w:hanging="426"/>
      </w:pPr>
      <w:rPr>
        <w:rFonts w:ascii="Wingdings" w:hAnsi="Wingdings" w:hint="default"/>
        <w:sz w:val="21"/>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5" w15:restartNumberingAfterBreak="0">
    <w:nsid w:val="6CEA2025"/>
    <w:multiLevelType w:val="multilevel"/>
    <w:tmpl w:val="6CEA2025"/>
    <w:lvl w:ilvl="0">
      <w:start w:val="1"/>
      <w:numFmt w:val="none"/>
      <w:pStyle w:val="a8"/>
      <w:suff w:val="nothing"/>
      <w:lvlText w:val="%1"/>
      <w:lvlJc w:val="left"/>
      <w:pPr>
        <w:ind w:left="0" w:firstLine="0"/>
      </w:pPr>
      <w:rPr>
        <w:rFonts w:hint="eastAsia"/>
      </w:rPr>
    </w:lvl>
    <w:lvl w:ilvl="1">
      <w:start w:val="1"/>
      <w:numFmt w:val="decimal"/>
      <w:pStyle w:val="a9"/>
      <w:suff w:val="nothing"/>
      <w:lvlText w:val="%1%2　"/>
      <w:lvlJc w:val="left"/>
      <w:pPr>
        <w:ind w:left="0" w:firstLine="0"/>
      </w:pPr>
      <w:rPr>
        <w:rFonts w:ascii="黑体" w:eastAsia="黑体" w:hint="eastAsia"/>
        <w:b w:val="0"/>
        <w:i w:val="0"/>
        <w:sz w:val="21"/>
      </w:rPr>
    </w:lvl>
    <w:lvl w:ilvl="2">
      <w:start w:val="1"/>
      <w:numFmt w:val="decimal"/>
      <w:pStyle w:val="aa"/>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3">
      <w:start w:val="1"/>
      <w:numFmt w:val="decimal"/>
      <w:pStyle w:val="ab"/>
      <w:suff w:val="nothing"/>
      <w:lvlText w:val="%1%2.%3.%4　"/>
      <w:lvlJc w:val="left"/>
      <w:pPr>
        <w:ind w:left="0" w:firstLine="0"/>
      </w:pPr>
      <w:rPr>
        <w:rFonts w:ascii="黑体" w:eastAsia="黑体" w:hint="eastAsia"/>
        <w:b w:val="0"/>
        <w:i w:val="0"/>
        <w:sz w:val="21"/>
      </w:rPr>
    </w:lvl>
    <w:lvl w:ilvl="4">
      <w:start w:val="1"/>
      <w:numFmt w:val="decimal"/>
      <w:pStyle w:val="ac"/>
      <w:suff w:val="nothing"/>
      <w:lvlText w:val="%1%2.%3.%4.%5　"/>
      <w:lvlJc w:val="left"/>
      <w:pPr>
        <w:ind w:left="0" w:firstLine="0"/>
      </w:pPr>
      <w:rPr>
        <w:rFonts w:ascii="黑体" w:eastAsia="黑体" w:hint="eastAsia"/>
        <w:b w:val="0"/>
        <w:i w:val="0"/>
        <w:sz w:val="21"/>
      </w:rPr>
    </w:lvl>
    <w:lvl w:ilvl="5">
      <w:start w:val="1"/>
      <w:numFmt w:val="decimal"/>
      <w:pStyle w:val="ad"/>
      <w:suff w:val="nothing"/>
      <w:lvlText w:val="%1%2.%3.%4.%5.%6　"/>
      <w:lvlJc w:val="left"/>
      <w:pPr>
        <w:ind w:left="0" w:firstLine="0"/>
      </w:pPr>
      <w:rPr>
        <w:rFonts w:ascii="黑体" w:eastAsia="黑体" w:hint="eastAsia"/>
        <w:b w:val="0"/>
        <w:i w:val="0"/>
        <w:sz w:val="21"/>
      </w:rPr>
    </w:lvl>
    <w:lvl w:ilvl="6">
      <w:start w:val="1"/>
      <w:numFmt w:val="decimal"/>
      <w:pStyle w:val="ae"/>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num w:numId="1" w16cid:durableId="337730142">
    <w:abstractNumId w:val="5"/>
  </w:num>
  <w:num w:numId="2" w16cid:durableId="477765852">
    <w:abstractNumId w:val="0"/>
  </w:num>
  <w:num w:numId="3" w16cid:durableId="477037">
    <w:abstractNumId w:val="4"/>
  </w:num>
  <w:num w:numId="4" w16cid:durableId="758914554">
    <w:abstractNumId w:val="1"/>
  </w:num>
  <w:num w:numId="5" w16cid:durableId="567230792">
    <w:abstractNumId w:val="2"/>
  </w:num>
  <w:num w:numId="6" w16cid:durableId="9393356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trackRevisions/>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I5ZmQzODM1NWM4YzVhZTJjZjdlZjQyYmUzN2RmNGEifQ=="/>
  </w:docVars>
  <w:rsids>
    <w:rsidRoot w:val="00974178"/>
    <w:rsid w:val="0000375A"/>
    <w:rsid w:val="00014D0E"/>
    <w:rsid w:val="0001650D"/>
    <w:rsid w:val="00022127"/>
    <w:rsid w:val="00033C70"/>
    <w:rsid w:val="00063E42"/>
    <w:rsid w:val="00073D1F"/>
    <w:rsid w:val="00082FD6"/>
    <w:rsid w:val="00083E30"/>
    <w:rsid w:val="000908F4"/>
    <w:rsid w:val="000932AD"/>
    <w:rsid w:val="000955B4"/>
    <w:rsid w:val="00096118"/>
    <w:rsid w:val="000A0864"/>
    <w:rsid w:val="000A2396"/>
    <w:rsid w:val="000A65F3"/>
    <w:rsid w:val="000B2363"/>
    <w:rsid w:val="000C7F8B"/>
    <w:rsid w:val="000D19F4"/>
    <w:rsid w:val="000D4E5C"/>
    <w:rsid w:val="000E077B"/>
    <w:rsid w:val="000E0F9C"/>
    <w:rsid w:val="000E3634"/>
    <w:rsid w:val="000E4146"/>
    <w:rsid w:val="000F1BA8"/>
    <w:rsid w:val="000F1C1D"/>
    <w:rsid w:val="000F77D5"/>
    <w:rsid w:val="00106191"/>
    <w:rsid w:val="0011766F"/>
    <w:rsid w:val="00121362"/>
    <w:rsid w:val="00131B06"/>
    <w:rsid w:val="00134D00"/>
    <w:rsid w:val="00154DA5"/>
    <w:rsid w:val="00166386"/>
    <w:rsid w:val="00174877"/>
    <w:rsid w:val="00181759"/>
    <w:rsid w:val="0019546C"/>
    <w:rsid w:val="001A2346"/>
    <w:rsid w:val="001C3799"/>
    <w:rsid w:val="001C3B7E"/>
    <w:rsid w:val="001C4955"/>
    <w:rsid w:val="001C548A"/>
    <w:rsid w:val="001C5F01"/>
    <w:rsid w:val="001D7E9C"/>
    <w:rsid w:val="001E3F94"/>
    <w:rsid w:val="001E550F"/>
    <w:rsid w:val="001F1190"/>
    <w:rsid w:val="001F1567"/>
    <w:rsid w:val="002120CF"/>
    <w:rsid w:val="002179D2"/>
    <w:rsid w:val="00222621"/>
    <w:rsid w:val="0022688F"/>
    <w:rsid w:val="00226B84"/>
    <w:rsid w:val="00230594"/>
    <w:rsid w:val="0023120B"/>
    <w:rsid w:val="0023372A"/>
    <w:rsid w:val="00235F16"/>
    <w:rsid w:val="00236B06"/>
    <w:rsid w:val="00237AB2"/>
    <w:rsid w:val="00241A69"/>
    <w:rsid w:val="00242E3B"/>
    <w:rsid w:val="00246F33"/>
    <w:rsid w:val="00247947"/>
    <w:rsid w:val="00267005"/>
    <w:rsid w:val="00295619"/>
    <w:rsid w:val="002A507F"/>
    <w:rsid w:val="002B3702"/>
    <w:rsid w:val="002E246C"/>
    <w:rsid w:val="002E3CBB"/>
    <w:rsid w:val="002F599F"/>
    <w:rsid w:val="00306B89"/>
    <w:rsid w:val="00306F5E"/>
    <w:rsid w:val="00323786"/>
    <w:rsid w:val="003337A1"/>
    <w:rsid w:val="0034117A"/>
    <w:rsid w:val="00363CDF"/>
    <w:rsid w:val="003719BF"/>
    <w:rsid w:val="0037714A"/>
    <w:rsid w:val="00383D14"/>
    <w:rsid w:val="00386FD3"/>
    <w:rsid w:val="00392583"/>
    <w:rsid w:val="00392DD7"/>
    <w:rsid w:val="003948E7"/>
    <w:rsid w:val="00396654"/>
    <w:rsid w:val="003C13EA"/>
    <w:rsid w:val="003C54A7"/>
    <w:rsid w:val="003C627C"/>
    <w:rsid w:val="003D238C"/>
    <w:rsid w:val="003E0D7A"/>
    <w:rsid w:val="003F1B55"/>
    <w:rsid w:val="003F3395"/>
    <w:rsid w:val="003F3E84"/>
    <w:rsid w:val="00406D7E"/>
    <w:rsid w:val="00420061"/>
    <w:rsid w:val="0042646E"/>
    <w:rsid w:val="004330D7"/>
    <w:rsid w:val="0044087E"/>
    <w:rsid w:val="00445FF1"/>
    <w:rsid w:val="004632C9"/>
    <w:rsid w:val="00470D00"/>
    <w:rsid w:val="00471DE3"/>
    <w:rsid w:val="00480F39"/>
    <w:rsid w:val="00481C9D"/>
    <w:rsid w:val="004845EA"/>
    <w:rsid w:val="0049485E"/>
    <w:rsid w:val="0049619E"/>
    <w:rsid w:val="0049648D"/>
    <w:rsid w:val="004B21F0"/>
    <w:rsid w:val="004B74F2"/>
    <w:rsid w:val="004C5A67"/>
    <w:rsid w:val="004D5511"/>
    <w:rsid w:val="004E7230"/>
    <w:rsid w:val="00500575"/>
    <w:rsid w:val="005106E0"/>
    <w:rsid w:val="00510B43"/>
    <w:rsid w:val="0051530A"/>
    <w:rsid w:val="00515ABB"/>
    <w:rsid w:val="005232CC"/>
    <w:rsid w:val="00527A80"/>
    <w:rsid w:val="00527E16"/>
    <w:rsid w:val="00537453"/>
    <w:rsid w:val="00537AC8"/>
    <w:rsid w:val="00541D4F"/>
    <w:rsid w:val="00542265"/>
    <w:rsid w:val="005448C0"/>
    <w:rsid w:val="00556662"/>
    <w:rsid w:val="005608F4"/>
    <w:rsid w:val="00567C35"/>
    <w:rsid w:val="005809FF"/>
    <w:rsid w:val="00587252"/>
    <w:rsid w:val="0059645D"/>
    <w:rsid w:val="005A09AC"/>
    <w:rsid w:val="005A4A1C"/>
    <w:rsid w:val="005A5C59"/>
    <w:rsid w:val="005B0C62"/>
    <w:rsid w:val="005D02B9"/>
    <w:rsid w:val="005D600E"/>
    <w:rsid w:val="005E0107"/>
    <w:rsid w:val="005E294E"/>
    <w:rsid w:val="005F0C01"/>
    <w:rsid w:val="0060001F"/>
    <w:rsid w:val="0061123B"/>
    <w:rsid w:val="00611610"/>
    <w:rsid w:val="00613557"/>
    <w:rsid w:val="00627FD3"/>
    <w:rsid w:val="00632B0C"/>
    <w:rsid w:val="00632C78"/>
    <w:rsid w:val="00636E2C"/>
    <w:rsid w:val="00637913"/>
    <w:rsid w:val="00651DBC"/>
    <w:rsid w:val="00657682"/>
    <w:rsid w:val="006608D4"/>
    <w:rsid w:val="00661E66"/>
    <w:rsid w:val="00665439"/>
    <w:rsid w:val="00670F47"/>
    <w:rsid w:val="006731CD"/>
    <w:rsid w:val="006743FE"/>
    <w:rsid w:val="00682907"/>
    <w:rsid w:val="006830A4"/>
    <w:rsid w:val="00695246"/>
    <w:rsid w:val="006A5F80"/>
    <w:rsid w:val="006A7ED4"/>
    <w:rsid w:val="006B752C"/>
    <w:rsid w:val="006C2403"/>
    <w:rsid w:val="006C5ACA"/>
    <w:rsid w:val="006D4943"/>
    <w:rsid w:val="006E5A43"/>
    <w:rsid w:val="006F3EBE"/>
    <w:rsid w:val="006F62D8"/>
    <w:rsid w:val="007006B8"/>
    <w:rsid w:val="00701520"/>
    <w:rsid w:val="00704055"/>
    <w:rsid w:val="00704DD2"/>
    <w:rsid w:val="0070593A"/>
    <w:rsid w:val="00715C4C"/>
    <w:rsid w:val="0072673D"/>
    <w:rsid w:val="0072699A"/>
    <w:rsid w:val="007346C9"/>
    <w:rsid w:val="00734E01"/>
    <w:rsid w:val="00735A69"/>
    <w:rsid w:val="00743B1E"/>
    <w:rsid w:val="0074795E"/>
    <w:rsid w:val="00762630"/>
    <w:rsid w:val="0076685E"/>
    <w:rsid w:val="00771234"/>
    <w:rsid w:val="007732DE"/>
    <w:rsid w:val="0077571B"/>
    <w:rsid w:val="007B4269"/>
    <w:rsid w:val="007B48E9"/>
    <w:rsid w:val="007C47FC"/>
    <w:rsid w:val="007D5430"/>
    <w:rsid w:val="007D78D7"/>
    <w:rsid w:val="007E3A6F"/>
    <w:rsid w:val="00803BE1"/>
    <w:rsid w:val="00836B74"/>
    <w:rsid w:val="00841F62"/>
    <w:rsid w:val="00842E32"/>
    <w:rsid w:val="00842F64"/>
    <w:rsid w:val="0084580E"/>
    <w:rsid w:val="00863D02"/>
    <w:rsid w:val="008716D5"/>
    <w:rsid w:val="00871BDA"/>
    <w:rsid w:val="008721C6"/>
    <w:rsid w:val="0089707E"/>
    <w:rsid w:val="008A741B"/>
    <w:rsid w:val="008A74A7"/>
    <w:rsid w:val="008B027C"/>
    <w:rsid w:val="008B1A48"/>
    <w:rsid w:val="008B702D"/>
    <w:rsid w:val="008C3E55"/>
    <w:rsid w:val="008C5BA8"/>
    <w:rsid w:val="008C6AAE"/>
    <w:rsid w:val="008D290E"/>
    <w:rsid w:val="008D57BA"/>
    <w:rsid w:val="008D6BFE"/>
    <w:rsid w:val="008E0FA4"/>
    <w:rsid w:val="008F4FF1"/>
    <w:rsid w:val="008F5BFA"/>
    <w:rsid w:val="008F777D"/>
    <w:rsid w:val="00904359"/>
    <w:rsid w:val="00925293"/>
    <w:rsid w:val="009617F5"/>
    <w:rsid w:val="009624C5"/>
    <w:rsid w:val="0096719C"/>
    <w:rsid w:val="00974178"/>
    <w:rsid w:val="009744B9"/>
    <w:rsid w:val="0098068E"/>
    <w:rsid w:val="00981CD4"/>
    <w:rsid w:val="00981ECE"/>
    <w:rsid w:val="009940AC"/>
    <w:rsid w:val="009A021F"/>
    <w:rsid w:val="009A1D7E"/>
    <w:rsid w:val="009A1EB2"/>
    <w:rsid w:val="009A5735"/>
    <w:rsid w:val="009B06A1"/>
    <w:rsid w:val="009B1E36"/>
    <w:rsid w:val="009B3306"/>
    <w:rsid w:val="009C3B66"/>
    <w:rsid w:val="009D0EA1"/>
    <w:rsid w:val="009E03C6"/>
    <w:rsid w:val="009E1475"/>
    <w:rsid w:val="009E1B76"/>
    <w:rsid w:val="009E427F"/>
    <w:rsid w:val="009F2CDA"/>
    <w:rsid w:val="009F514B"/>
    <w:rsid w:val="009F75B6"/>
    <w:rsid w:val="00A00EDA"/>
    <w:rsid w:val="00A0293E"/>
    <w:rsid w:val="00A0433B"/>
    <w:rsid w:val="00A111B8"/>
    <w:rsid w:val="00A17643"/>
    <w:rsid w:val="00A305AC"/>
    <w:rsid w:val="00A33053"/>
    <w:rsid w:val="00A36EFB"/>
    <w:rsid w:val="00A40CAB"/>
    <w:rsid w:val="00A41209"/>
    <w:rsid w:val="00A41E96"/>
    <w:rsid w:val="00A55CBB"/>
    <w:rsid w:val="00A62AA4"/>
    <w:rsid w:val="00A7062F"/>
    <w:rsid w:val="00A86BF5"/>
    <w:rsid w:val="00A954FA"/>
    <w:rsid w:val="00A9687B"/>
    <w:rsid w:val="00AA7EC0"/>
    <w:rsid w:val="00AB4F93"/>
    <w:rsid w:val="00AB6B1B"/>
    <w:rsid w:val="00AB7A12"/>
    <w:rsid w:val="00AC481E"/>
    <w:rsid w:val="00AC6055"/>
    <w:rsid w:val="00AD2BF5"/>
    <w:rsid w:val="00B012C6"/>
    <w:rsid w:val="00B04610"/>
    <w:rsid w:val="00B156C1"/>
    <w:rsid w:val="00B16D84"/>
    <w:rsid w:val="00B204C4"/>
    <w:rsid w:val="00B22F3B"/>
    <w:rsid w:val="00B300AE"/>
    <w:rsid w:val="00B64689"/>
    <w:rsid w:val="00B72524"/>
    <w:rsid w:val="00B775CE"/>
    <w:rsid w:val="00B804E3"/>
    <w:rsid w:val="00B80B70"/>
    <w:rsid w:val="00B80EB4"/>
    <w:rsid w:val="00B90E8A"/>
    <w:rsid w:val="00BA357E"/>
    <w:rsid w:val="00BA7977"/>
    <w:rsid w:val="00BD1A76"/>
    <w:rsid w:val="00BD3D40"/>
    <w:rsid w:val="00BD3F15"/>
    <w:rsid w:val="00BD4147"/>
    <w:rsid w:val="00BD5BEE"/>
    <w:rsid w:val="00BE44A0"/>
    <w:rsid w:val="00BE5937"/>
    <w:rsid w:val="00BF2B1A"/>
    <w:rsid w:val="00BF40B1"/>
    <w:rsid w:val="00BF46B2"/>
    <w:rsid w:val="00BF4F2F"/>
    <w:rsid w:val="00C004A6"/>
    <w:rsid w:val="00C02FCC"/>
    <w:rsid w:val="00C06F55"/>
    <w:rsid w:val="00C06F5C"/>
    <w:rsid w:val="00C176A0"/>
    <w:rsid w:val="00C17B14"/>
    <w:rsid w:val="00C25F53"/>
    <w:rsid w:val="00C47D08"/>
    <w:rsid w:val="00C5405D"/>
    <w:rsid w:val="00C5436E"/>
    <w:rsid w:val="00C552AB"/>
    <w:rsid w:val="00C55566"/>
    <w:rsid w:val="00C55F7A"/>
    <w:rsid w:val="00C61F72"/>
    <w:rsid w:val="00C62138"/>
    <w:rsid w:val="00C631E1"/>
    <w:rsid w:val="00C81F6F"/>
    <w:rsid w:val="00C82ED7"/>
    <w:rsid w:val="00C904B3"/>
    <w:rsid w:val="00C91638"/>
    <w:rsid w:val="00C923E2"/>
    <w:rsid w:val="00CA252D"/>
    <w:rsid w:val="00CA69EA"/>
    <w:rsid w:val="00CB0E71"/>
    <w:rsid w:val="00CC212A"/>
    <w:rsid w:val="00CD3C0C"/>
    <w:rsid w:val="00CE3CF4"/>
    <w:rsid w:val="00CE59D7"/>
    <w:rsid w:val="00CE7D71"/>
    <w:rsid w:val="00CF13EB"/>
    <w:rsid w:val="00CF4761"/>
    <w:rsid w:val="00CF6C5E"/>
    <w:rsid w:val="00D15164"/>
    <w:rsid w:val="00D16A25"/>
    <w:rsid w:val="00D31409"/>
    <w:rsid w:val="00D33E0D"/>
    <w:rsid w:val="00D42326"/>
    <w:rsid w:val="00D523D6"/>
    <w:rsid w:val="00D57634"/>
    <w:rsid w:val="00D62B1A"/>
    <w:rsid w:val="00D64CDE"/>
    <w:rsid w:val="00D8338E"/>
    <w:rsid w:val="00D84467"/>
    <w:rsid w:val="00D9102E"/>
    <w:rsid w:val="00DA11E4"/>
    <w:rsid w:val="00DB6F39"/>
    <w:rsid w:val="00DD2EEF"/>
    <w:rsid w:val="00DE1D2A"/>
    <w:rsid w:val="00DF0101"/>
    <w:rsid w:val="00E01EEB"/>
    <w:rsid w:val="00E05A1E"/>
    <w:rsid w:val="00E07C4F"/>
    <w:rsid w:val="00E12B89"/>
    <w:rsid w:val="00E145D0"/>
    <w:rsid w:val="00E20401"/>
    <w:rsid w:val="00E2367F"/>
    <w:rsid w:val="00E561FC"/>
    <w:rsid w:val="00E70744"/>
    <w:rsid w:val="00E97D94"/>
    <w:rsid w:val="00EA2AF7"/>
    <w:rsid w:val="00EA57DD"/>
    <w:rsid w:val="00EB1D96"/>
    <w:rsid w:val="00EC4449"/>
    <w:rsid w:val="00EC582F"/>
    <w:rsid w:val="00EE0321"/>
    <w:rsid w:val="00EE56B6"/>
    <w:rsid w:val="00EF6318"/>
    <w:rsid w:val="00EF753A"/>
    <w:rsid w:val="00F00E6E"/>
    <w:rsid w:val="00F1038E"/>
    <w:rsid w:val="00F119B9"/>
    <w:rsid w:val="00F21E24"/>
    <w:rsid w:val="00F37063"/>
    <w:rsid w:val="00F47C6B"/>
    <w:rsid w:val="00F508C6"/>
    <w:rsid w:val="00F55F2E"/>
    <w:rsid w:val="00F560AC"/>
    <w:rsid w:val="00F640CE"/>
    <w:rsid w:val="00F667F2"/>
    <w:rsid w:val="00F73F88"/>
    <w:rsid w:val="00F75935"/>
    <w:rsid w:val="00F75EDF"/>
    <w:rsid w:val="00F81E03"/>
    <w:rsid w:val="00F826D4"/>
    <w:rsid w:val="00F83D97"/>
    <w:rsid w:val="00F87743"/>
    <w:rsid w:val="00F904AA"/>
    <w:rsid w:val="00F922DC"/>
    <w:rsid w:val="00F95BB7"/>
    <w:rsid w:val="00FA4AF3"/>
    <w:rsid w:val="00FA69C1"/>
    <w:rsid w:val="00FA6D74"/>
    <w:rsid w:val="00FB5359"/>
    <w:rsid w:val="00FB7758"/>
    <w:rsid w:val="00FC14CE"/>
    <w:rsid w:val="00FD6D68"/>
    <w:rsid w:val="00FE2AD8"/>
    <w:rsid w:val="00FE6776"/>
    <w:rsid w:val="00FE751D"/>
    <w:rsid w:val="01E42ADE"/>
    <w:rsid w:val="04680FFE"/>
    <w:rsid w:val="0D7A2C98"/>
    <w:rsid w:val="16846935"/>
    <w:rsid w:val="172123D6"/>
    <w:rsid w:val="19A03B34"/>
    <w:rsid w:val="23EC3D11"/>
    <w:rsid w:val="25CF29EC"/>
    <w:rsid w:val="3296084A"/>
    <w:rsid w:val="363870C8"/>
    <w:rsid w:val="3BED2703"/>
    <w:rsid w:val="3D026DA3"/>
    <w:rsid w:val="42A6360C"/>
    <w:rsid w:val="44E274D1"/>
    <w:rsid w:val="452471AB"/>
    <w:rsid w:val="45E9339F"/>
    <w:rsid w:val="4A8A330B"/>
    <w:rsid w:val="5A145AD8"/>
    <w:rsid w:val="62862F15"/>
    <w:rsid w:val="6B71426E"/>
    <w:rsid w:val="7C343BD5"/>
    <w:rsid w:val="7CF7345E"/>
    <w:rsid w:val="7D661A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299732C"/>
  <w15:docId w15:val="{F56B60E9-6AF1-4524-94E7-FCC68E37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
    <w:name w:val="Normal"/>
    <w:qFormat/>
    <w:pPr>
      <w:widowControl w:val="0"/>
      <w:adjustRightInd w:val="0"/>
      <w:spacing w:line="400" w:lineRule="exact"/>
      <w:jc w:val="both"/>
    </w:pPr>
    <w:rPr>
      <w:rFonts w:ascii="Calibri" w:hAnsi="Calibri"/>
      <w:kern w:val="2"/>
      <w:sz w:val="21"/>
      <w:szCs w:val="21"/>
    </w:rPr>
  </w:style>
  <w:style w:type="paragraph" w:styleId="1">
    <w:name w:val="heading 1"/>
    <w:basedOn w:val="af"/>
    <w:next w:val="af"/>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0">
    <w:name w:val="heading 2"/>
    <w:basedOn w:val="af"/>
    <w:next w:val="af"/>
    <w:link w:val="21"/>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f"/>
    <w:next w:val="af"/>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f"/>
    <w:next w:val="af"/>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f"/>
    <w:next w:val="af"/>
    <w:link w:val="50"/>
    <w:uiPriority w:val="9"/>
    <w:semiHidden/>
    <w:unhideWhenUsed/>
    <w:qFormat/>
    <w:pPr>
      <w:keepNext/>
      <w:keepLines/>
      <w:spacing w:before="80" w:after="40"/>
      <w:outlineLvl w:val="4"/>
    </w:pPr>
    <w:rPr>
      <w:rFonts w:cstheme="majorBidi"/>
      <w:color w:val="2F5496" w:themeColor="accent1" w:themeShade="BF"/>
      <w:sz w:val="24"/>
      <w:szCs w:val="24"/>
    </w:rPr>
  </w:style>
  <w:style w:type="paragraph" w:styleId="6">
    <w:name w:val="heading 6"/>
    <w:basedOn w:val="af"/>
    <w:next w:val="af"/>
    <w:link w:val="60"/>
    <w:uiPriority w:val="9"/>
    <w:semiHidden/>
    <w:unhideWhenUsed/>
    <w:qFormat/>
    <w:pPr>
      <w:keepNext/>
      <w:keepLines/>
      <w:spacing w:before="40"/>
      <w:outlineLvl w:val="5"/>
    </w:pPr>
    <w:rPr>
      <w:rFonts w:cstheme="majorBidi"/>
      <w:b/>
      <w:bCs/>
      <w:color w:val="2F5496" w:themeColor="accent1" w:themeShade="BF"/>
    </w:rPr>
  </w:style>
  <w:style w:type="paragraph" w:styleId="7">
    <w:name w:val="heading 7"/>
    <w:basedOn w:val="af"/>
    <w:next w:val="af"/>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f"/>
    <w:next w:val="af"/>
    <w:link w:val="80"/>
    <w:uiPriority w:val="9"/>
    <w:semiHidden/>
    <w:unhideWhenUsed/>
    <w:qFormat/>
    <w:pPr>
      <w:keepNext/>
      <w:keepLines/>
      <w:outlineLvl w:val="7"/>
    </w:pPr>
    <w:rPr>
      <w:rFonts w:cstheme="majorBidi"/>
      <w:color w:val="595959" w:themeColor="text1" w:themeTint="A6"/>
    </w:rPr>
  </w:style>
  <w:style w:type="paragraph" w:styleId="9">
    <w:name w:val="heading 9"/>
    <w:basedOn w:val="af"/>
    <w:next w:val="af"/>
    <w:link w:val="90"/>
    <w:uiPriority w:val="9"/>
    <w:semiHidden/>
    <w:unhideWhenUsed/>
    <w:qFormat/>
    <w:pPr>
      <w:keepNext/>
      <w:keepLines/>
      <w:outlineLvl w:val="8"/>
    </w:pPr>
    <w:rPr>
      <w:rFonts w:eastAsiaTheme="majorEastAsia" w:cstheme="majorBidi"/>
      <w:color w:val="595959" w:themeColor="text1" w:themeTint="A6"/>
    </w:rPr>
  </w:style>
  <w:style w:type="character" w:default="1" w:styleId="af0">
    <w:name w:val="Default Paragraph Font"/>
    <w:uiPriority w:val="1"/>
    <w:semiHidden/>
    <w:unhideWhenUsed/>
  </w:style>
  <w:style w:type="table" w:default="1" w:styleId="af1">
    <w:name w:val="Normal Table"/>
    <w:uiPriority w:val="99"/>
    <w:semiHidden/>
    <w:unhideWhenUsed/>
    <w:tblPr>
      <w:tblInd w:w="0" w:type="dxa"/>
      <w:tblCellMar>
        <w:top w:w="0" w:type="dxa"/>
        <w:left w:w="108" w:type="dxa"/>
        <w:bottom w:w="0" w:type="dxa"/>
        <w:right w:w="108" w:type="dxa"/>
      </w:tblCellMar>
    </w:tblPr>
  </w:style>
  <w:style w:type="numbering" w:default="1" w:styleId="af2">
    <w:name w:val="No List"/>
    <w:uiPriority w:val="99"/>
    <w:semiHidden/>
    <w:unhideWhenUsed/>
  </w:style>
  <w:style w:type="paragraph" w:styleId="af3">
    <w:name w:val="annotation text"/>
    <w:basedOn w:val="af"/>
    <w:link w:val="af4"/>
    <w:uiPriority w:val="99"/>
    <w:semiHidden/>
    <w:unhideWhenUsed/>
    <w:qFormat/>
    <w:pPr>
      <w:jc w:val="left"/>
    </w:pPr>
  </w:style>
  <w:style w:type="paragraph" w:styleId="af5">
    <w:name w:val="footer"/>
    <w:basedOn w:val="af"/>
    <w:link w:val="af6"/>
    <w:uiPriority w:val="99"/>
    <w:unhideWhenUsed/>
    <w:qFormat/>
    <w:pPr>
      <w:tabs>
        <w:tab w:val="center" w:pos="4153"/>
        <w:tab w:val="right" w:pos="8306"/>
      </w:tabs>
      <w:snapToGrid w:val="0"/>
      <w:jc w:val="left"/>
    </w:pPr>
    <w:rPr>
      <w:sz w:val="18"/>
      <w:szCs w:val="18"/>
    </w:rPr>
  </w:style>
  <w:style w:type="paragraph" w:styleId="af7">
    <w:name w:val="header"/>
    <w:basedOn w:val="af"/>
    <w:link w:val="af8"/>
    <w:uiPriority w:val="99"/>
    <w:unhideWhenUsed/>
    <w:qFormat/>
    <w:pPr>
      <w:tabs>
        <w:tab w:val="center" w:pos="4153"/>
        <w:tab w:val="right" w:pos="8306"/>
      </w:tabs>
      <w:snapToGrid w:val="0"/>
      <w:jc w:val="center"/>
    </w:pPr>
    <w:rPr>
      <w:sz w:val="18"/>
      <w:szCs w:val="18"/>
    </w:rPr>
  </w:style>
  <w:style w:type="paragraph" w:styleId="TOC1">
    <w:name w:val="toc 1"/>
    <w:basedOn w:val="af"/>
    <w:next w:val="af"/>
    <w:uiPriority w:val="39"/>
    <w:unhideWhenUsed/>
    <w:qFormat/>
    <w:rPr>
      <w:rFonts w:ascii="宋体"/>
    </w:rPr>
  </w:style>
  <w:style w:type="paragraph" w:styleId="af9">
    <w:name w:val="Subtitle"/>
    <w:basedOn w:val="af"/>
    <w:next w:val="af"/>
    <w:link w:val="afa"/>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fb">
    <w:name w:val="Normal (Web)"/>
    <w:basedOn w:val="af"/>
    <w:uiPriority w:val="99"/>
    <w:semiHidden/>
    <w:unhideWhenUsed/>
    <w:qFormat/>
    <w:pPr>
      <w:spacing w:beforeAutospacing="1" w:afterAutospacing="1"/>
      <w:jc w:val="left"/>
    </w:pPr>
    <w:rPr>
      <w:kern w:val="0"/>
      <w:sz w:val="24"/>
    </w:rPr>
  </w:style>
  <w:style w:type="paragraph" w:styleId="afc">
    <w:name w:val="Title"/>
    <w:basedOn w:val="af"/>
    <w:next w:val="af"/>
    <w:link w:val="afd"/>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fe">
    <w:name w:val="annotation subject"/>
    <w:basedOn w:val="af3"/>
    <w:next w:val="af3"/>
    <w:link w:val="aff"/>
    <w:uiPriority w:val="99"/>
    <w:semiHidden/>
    <w:unhideWhenUsed/>
    <w:qFormat/>
    <w:rPr>
      <w:b/>
      <w:bCs/>
    </w:rPr>
  </w:style>
  <w:style w:type="table" w:styleId="aff0">
    <w:name w:val="Table Grid"/>
    <w:basedOn w:val="af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basedOn w:val="af0"/>
    <w:uiPriority w:val="22"/>
    <w:qFormat/>
    <w:rPr>
      <w:b/>
    </w:rPr>
  </w:style>
  <w:style w:type="character" w:styleId="aff2">
    <w:name w:val="Hyperlink"/>
    <w:uiPriority w:val="99"/>
    <w:qFormat/>
    <w:rPr>
      <w:rFonts w:ascii="宋体" w:eastAsia="宋体" w:hAnsi="Times New Roman"/>
      <w:color w:val="auto"/>
      <w:spacing w:val="0"/>
      <w:w w:val="100"/>
      <w:position w:val="0"/>
      <w:sz w:val="21"/>
      <w:u w:val="none"/>
      <w:vertAlign w:val="baseline"/>
    </w:rPr>
  </w:style>
  <w:style w:type="character" w:styleId="aff3">
    <w:name w:val="annotation reference"/>
    <w:basedOn w:val="af0"/>
    <w:uiPriority w:val="99"/>
    <w:semiHidden/>
    <w:unhideWhenUsed/>
    <w:qFormat/>
    <w:rPr>
      <w:sz w:val="21"/>
      <w:szCs w:val="21"/>
    </w:rPr>
  </w:style>
  <w:style w:type="character" w:customStyle="1" w:styleId="10">
    <w:name w:val="标题 1 字符"/>
    <w:basedOn w:val="af0"/>
    <w:link w:val="1"/>
    <w:uiPriority w:val="9"/>
    <w:qFormat/>
    <w:rPr>
      <w:rFonts w:asciiTheme="majorHAnsi" w:eastAsiaTheme="majorEastAsia" w:hAnsiTheme="majorHAnsi" w:cstheme="majorBidi"/>
      <w:color w:val="2F5496" w:themeColor="accent1" w:themeShade="BF"/>
      <w:sz w:val="48"/>
      <w:szCs w:val="48"/>
    </w:rPr>
  </w:style>
  <w:style w:type="character" w:customStyle="1" w:styleId="21">
    <w:name w:val="标题 2 字符"/>
    <w:basedOn w:val="af0"/>
    <w:link w:val="20"/>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f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f0"/>
    <w:link w:val="4"/>
    <w:uiPriority w:val="9"/>
    <w:semiHidden/>
    <w:qFormat/>
    <w:rPr>
      <w:rFonts w:cstheme="majorBidi"/>
      <w:color w:val="2F5496" w:themeColor="accent1" w:themeShade="BF"/>
      <w:sz w:val="28"/>
      <w:szCs w:val="28"/>
    </w:rPr>
  </w:style>
  <w:style w:type="character" w:customStyle="1" w:styleId="50">
    <w:name w:val="标题 5 字符"/>
    <w:basedOn w:val="af0"/>
    <w:link w:val="5"/>
    <w:uiPriority w:val="9"/>
    <w:semiHidden/>
    <w:qFormat/>
    <w:rPr>
      <w:rFonts w:cstheme="majorBidi"/>
      <w:color w:val="2F5496" w:themeColor="accent1" w:themeShade="BF"/>
      <w:sz w:val="24"/>
      <w:szCs w:val="24"/>
    </w:rPr>
  </w:style>
  <w:style w:type="character" w:customStyle="1" w:styleId="60">
    <w:name w:val="标题 6 字符"/>
    <w:basedOn w:val="af0"/>
    <w:link w:val="6"/>
    <w:uiPriority w:val="9"/>
    <w:semiHidden/>
    <w:qFormat/>
    <w:rPr>
      <w:rFonts w:cstheme="majorBidi"/>
      <w:b/>
      <w:bCs/>
      <w:color w:val="2F5496" w:themeColor="accent1" w:themeShade="BF"/>
    </w:rPr>
  </w:style>
  <w:style w:type="character" w:customStyle="1" w:styleId="70">
    <w:name w:val="标题 7 字符"/>
    <w:basedOn w:val="af0"/>
    <w:link w:val="7"/>
    <w:uiPriority w:val="9"/>
    <w:semiHidden/>
    <w:qFormat/>
    <w:rPr>
      <w:rFonts w:cstheme="majorBidi"/>
      <w:b/>
      <w:bCs/>
      <w:color w:val="595959" w:themeColor="text1" w:themeTint="A6"/>
    </w:rPr>
  </w:style>
  <w:style w:type="character" w:customStyle="1" w:styleId="80">
    <w:name w:val="标题 8 字符"/>
    <w:basedOn w:val="af0"/>
    <w:link w:val="8"/>
    <w:uiPriority w:val="9"/>
    <w:semiHidden/>
    <w:qFormat/>
    <w:rPr>
      <w:rFonts w:cstheme="majorBidi"/>
      <w:color w:val="595959" w:themeColor="text1" w:themeTint="A6"/>
    </w:rPr>
  </w:style>
  <w:style w:type="character" w:customStyle="1" w:styleId="90">
    <w:name w:val="标题 9 字符"/>
    <w:basedOn w:val="af0"/>
    <w:link w:val="9"/>
    <w:uiPriority w:val="9"/>
    <w:semiHidden/>
    <w:qFormat/>
    <w:rPr>
      <w:rFonts w:eastAsiaTheme="majorEastAsia" w:cstheme="majorBidi"/>
      <w:color w:val="595959" w:themeColor="text1" w:themeTint="A6"/>
    </w:rPr>
  </w:style>
  <w:style w:type="character" w:customStyle="1" w:styleId="afd">
    <w:name w:val="标题 字符"/>
    <w:basedOn w:val="af0"/>
    <w:link w:val="afc"/>
    <w:uiPriority w:val="10"/>
    <w:qFormat/>
    <w:rPr>
      <w:rFonts w:asciiTheme="majorHAnsi" w:eastAsiaTheme="majorEastAsia" w:hAnsiTheme="majorHAnsi" w:cstheme="majorBidi"/>
      <w:spacing w:val="-10"/>
      <w:kern w:val="28"/>
      <w:sz w:val="56"/>
      <w:szCs w:val="56"/>
    </w:rPr>
  </w:style>
  <w:style w:type="character" w:customStyle="1" w:styleId="afa">
    <w:name w:val="副标题 字符"/>
    <w:basedOn w:val="af0"/>
    <w:link w:val="af9"/>
    <w:uiPriority w:val="11"/>
    <w:qFormat/>
    <w:rPr>
      <w:rFonts w:asciiTheme="majorHAnsi" w:eastAsiaTheme="majorEastAsia" w:hAnsiTheme="majorHAnsi" w:cstheme="majorBidi"/>
      <w:color w:val="595959" w:themeColor="text1" w:themeTint="A6"/>
      <w:spacing w:val="15"/>
      <w:sz w:val="28"/>
      <w:szCs w:val="28"/>
    </w:rPr>
  </w:style>
  <w:style w:type="paragraph" w:styleId="aff4">
    <w:name w:val="Quote"/>
    <w:basedOn w:val="af"/>
    <w:next w:val="af"/>
    <w:link w:val="aff5"/>
    <w:uiPriority w:val="29"/>
    <w:qFormat/>
    <w:pPr>
      <w:spacing w:before="160" w:after="160"/>
      <w:jc w:val="center"/>
    </w:pPr>
    <w:rPr>
      <w:i/>
      <w:iCs/>
      <w:color w:val="404040" w:themeColor="text1" w:themeTint="BF"/>
    </w:rPr>
  </w:style>
  <w:style w:type="character" w:customStyle="1" w:styleId="aff5">
    <w:name w:val="引用 字符"/>
    <w:basedOn w:val="af0"/>
    <w:link w:val="aff4"/>
    <w:uiPriority w:val="29"/>
    <w:qFormat/>
    <w:rPr>
      <w:i/>
      <w:iCs/>
      <w:color w:val="404040" w:themeColor="text1" w:themeTint="BF"/>
    </w:rPr>
  </w:style>
  <w:style w:type="paragraph" w:styleId="aff6">
    <w:name w:val="List Paragraph"/>
    <w:basedOn w:val="af"/>
    <w:uiPriority w:val="34"/>
    <w:qFormat/>
    <w:pPr>
      <w:ind w:left="720"/>
      <w:contextualSpacing/>
    </w:pPr>
  </w:style>
  <w:style w:type="character" w:customStyle="1" w:styleId="11">
    <w:name w:val="明显强调1"/>
    <w:basedOn w:val="af0"/>
    <w:uiPriority w:val="21"/>
    <w:qFormat/>
    <w:rPr>
      <w:i/>
      <w:iCs/>
      <w:color w:val="2F5496" w:themeColor="accent1" w:themeShade="BF"/>
    </w:rPr>
  </w:style>
  <w:style w:type="paragraph" w:styleId="aff7">
    <w:name w:val="Intense Quote"/>
    <w:basedOn w:val="af"/>
    <w:next w:val="af"/>
    <w:link w:val="aff8"/>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8">
    <w:name w:val="明显引用 字符"/>
    <w:basedOn w:val="af0"/>
    <w:link w:val="aff7"/>
    <w:uiPriority w:val="30"/>
    <w:qFormat/>
    <w:rPr>
      <w:i/>
      <w:iCs/>
      <w:color w:val="2F5496" w:themeColor="accent1" w:themeShade="BF"/>
    </w:rPr>
  </w:style>
  <w:style w:type="character" w:customStyle="1" w:styleId="12">
    <w:name w:val="明显参考1"/>
    <w:basedOn w:val="af0"/>
    <w:uiPriority w:val="32"/>
    <w:qFormat/>
    <w:rPr>
      <w:b/>
      <w:bCs/>
      <w:smallCaps/>
      <w:color w:val="2F5496" w:themeColor="accent1" w:themeShade="BF"/>
      <w:spacing w:val="5"/>
    </w:rPr>
  </w:style>
  <w:style w:type="character" w:customStyle="1" w:styleId="af4">
    <w:name w:val="批注文字 字符"/>
    <w:basedOn w:val="af0"/>
    <w:link w:val="af3"/>
    <w:uiPriority w:val="99"/>
    <w:semiHidden/>
    <w:qFormat/>
    <w:rPr>
      <w:rFonts w:ascii="Calibri" w:eastAsia="宋体" w:hAnsi="Calibri" w:cs="Times New Roman"/>
      <w:szCs w:val="21"/>
    </w:rPr>
  </w:style>
  <w:style w:type="character" w:customStyle="1" w:styleId="af6">
    <w:name w:val="页脚 字符"/>
    <w:basedOn w:val="af0"/>
    <w:link w:val="af5"/>
    <w:uiPriority w:val="99"/>
    <w:qFormat/>
    <w:rPr>
      <w:rFonts w:ascii="Calibri" w:eastAsia="宋体" w:hAnsi="Calibri" w:cs="Times New Roman"/>
      <w:sz w:val="18"/>
      <w:szCs w:val="18"/>
    </w:rPr>
  </w:style>
  <w:style w:type="character" w:customStyle="1" w:styleId="af8">
    <w:name w:val="页眉 字符"/>
    <w:basedOn w:val="af0"/>
    <w:link w:val="af7"/>
    <w:uiPriority w:val="99"/>
    <w:qFormat/>
    <w:rPr>
      <w:rFonts w:ascii="Calibri" w:eastAsia="宋体" w:hAnsi="Calibri" w:cs="Times New Roman"/>
      <w:sz w:val="18"/>
      <w:szCs w:val="18"/>
    </w:rPr>
  </w:style>
  <w:style w:type="character" w:customStyle="1" w:styleId="aff">
    <w:name w:val="批注主题 字符"/>
    <w:basedOn w:val="af4"/>
    <w:link w:val="afe"/>
    <w:uiPriority w:val="99"/>
    <w:semiHidden/>
    <w:qFormat/>
    <w:rPr>
      <w:rFonts w:ascii="Calibri" w:eastAsia="宋体" w:hAnsi="Calibri" w:cs="Times New Roman"/>
      <w:b/>
      <w:bCs/>
      <w:szCs w:val="21"/>
    </w:rPr>
  </w:style>
  <w:style w:type="character" w:customStyle="1" w:styleId="110">
    <w:name w:val="明显强调11"/>
    <w:basedOn w:val="af0"/>
    <w:uiPriority w:val="21"/>
    <w:qFormat/>
    <w:rPr>
      <w:i/>
      <w:iCs/>
      <w:color w:val="2F5496" w:themeColor="accent1" w:themeShade="BF"/>
    </w:rPr>
  </w:style>
  <w:style w:type="character" w:customStyle="1" w:styleId="111">
    <w:name w:val="明显参考11"/>
    <w:basedOn w:val="af0"/>
    <w:uiPriority w:val="32"/>
    <w:qFormat/>
    <w:rPr>
      <w:b/>
      <w:bCs/>
      <w:smallCaps/>
      <w:color w:val="2F5496" w:themeColor="accent1" w:themeShade="BF"/>
      <w:spacing w:val="5"/>
    </w:rPr>
  </w:style>
  <w:style w:type="paragraph" w:customStyle="1" w:styleId="aff9">
    <w:name w:val="标准文件_页脚奇数页"/>
    <w:qFormat/>
    <w:pPr>
      <w:ind w:right="227"/>
      <w:jc w:val="right"/>
    </w:pPr>
    <w:rPr>
      <w:rFonts w:ascii="宋体"/>
      <w:sz w:val="18"/>
    </w:rPr>
  </w:style>
  <w:style w:type="paragraph" w:customStyle="1" w:styleId="affa">
    <w:name w:val="标准文件_段"/>
    <w:link w:val="Char"/>
    <w:qFormat/>
    <w:pPr>
      <w:autoSpaceDE w:val="0"/>
      <w:autoSpaceDN w:val="0"/>
      <w:ind w:firstLineChars="200" w:firstLine="200"/>
      <w:jc w:val="both"/>
    </w:pPr>
    <w:rPr>
      <w:sz w:val="21"/>
    </w:rPr>
  </w:style>
  <w:style w:type="paragraph" w:customStyle="1" w:styleId="affb">
    <w:name w:val="标准文件_页眉奇数页"/>
    <w:next w:val="af"/>
    <w:qFormat/>
    <w:pPr>
      <w:tabs>
        <w:tab w:val="center" w:pos="4154"/>
        <w:tab w:val="right" w:pos="8306"/>
      </w:tabs>
      <w:spacing w:after="120"/>
      <w:jc w:val="right"/>
    </w:pPr>
    <w:rPr>
      <w:rFonts w:ascii="黑体" w:eastAsia="黑体" w:hAnsi="宋体"/>
      <w:sz w:val="21"/>
    </w:rPr>
  </w:style>
  <w:style w:type="paragraph" w:customStyle="1" w:styleId="affc">
    <w:name w:val="标准文件_参考文献标题"/>
    <w:basedOn w:val="af"/>
    <w:next w:val="af"/>
    <w:qFormat/>
    <w:pPr>
      <w:widowControl/>
      <w:shd w:val="clear" w:color="FFFFFF" w:fill="FFFFFF"/>
      <w:adjustRightInd/>
      <w:spacing w:before="560" w:afterLines="50" w:after="50" w:line="240" w:lineRule="auto"/>
      <w:jc w:val="center"/>
      <w:outlineLvl w:val="0"/>
    </w:pPr>
    <w:rPr>
      <w:rFonts w:ascii="黑体" w:eastAsia="黑体"/>
      <w:kern w:val="0"/>
    </w:rPr>
  </w:style>
  <w:style w:type="paragraph" w:customStyle="1" w:styleId="ab">
    <w:name w:val="标准文件_二级条标题"/>
    <w:next w:val="affa"/>
    <w:qFormat/>
    <w:pPr>
      <w:widowControl w:val="0"/>
      <w:numPr>
        <w:ilvl w:val="3"/>
        <w:numId w:val="1"/>
      </w:numPr>
      <w:spacing w:beforeLines="50" w:before="50" w:afterLines="50" w:after="50"/>
      <w:jc w:val="both"/>
      <w:outlineLvl w:val="2"/>
    </w:pPr>
    <w:rPr>
      <w:rFonts w:ascii="黑体" w:eastAsia="黑体"/>
      <w:sz w:val="21"/>
    </w:rPr>
  </w:style>
  <w:style w:type="paragraph" w:customStyle="1" w:styleId="a">
    <w:name w:val="标准文件_前言、引言标题"/>
    <w:next w:val="af"/>
    <w:qFormat/>
    <w:pPr>
      <w:numPr>
        <w:numId w:val="2"/>
      </w:numPr>
      <w:shd w:val="clear" w:color="FFFFFF" w:fill="FFFFFF"/>
      <w:spacing w:before="480" w:afterLines="150" w:after="150"/>
      <w:jc w:val="center"/>
      <w:outlineLvl w:val="0"/>
    </w:pPr>
    <w:rPr>
      <w:rFonts w:ascii="黑体" w:eastAsia="黑体"/>
      <w:sz w:val="32"/>
    </w:rPr>
  </w:style>
  <w:style w:type="paragraph" w:customStyle="1" w:styleId="affd">
    <w:name w:val="标准文件_目录标题"/>
    <w:basedOn w:val="af"/>
    <w:qFormat/>
    <w:pPr>
      <w:spacing w:before="480" w:afterLines="150" w:after="150" w:line="240" w:lineRule="auto"/>
      <w:jc w:val="center"/>
    </w:pPr>
    <w:rPr>
      <w:rFonts w:ascii="黑体" w:eastAsia="黑体"/>
      <w:sz w:val="32"/>
    </w:rPr>
  </w:style>
  <w:style w:type="paragraph" w:customStyle="1" w:styleId="ac">
    <w:name w:val="标准文件_三级条标题"/>
    <w:basedOn w:val="ab"/>
    <w:next w:val="affa"/>
    <w:qFormat/>
    <w:pPr>
      <w:widowControl/>
      <w:numPr>
        <w:ilvl w:val="4"/>
      </w:numPr>
      <w:outlineLvl w:val="3"/>
    </w:pPr>
  </w:style>
  <w:style w:type="paragraph" w:customStyle="1" w:styleId="ad">
    <w:name w:val="标准文件_四级条标题"/>
    <w:next w:val="affa"/>
    <w:qFormat/>
    <w:pPr>
      <w:widowControl w:val="0"/>
      <w:numPr>
        <w:ilvl w:val="5"/>
        <w:numId w:val="1"/>
      </w:numPr>
      <w:spacing w:beforeLines="50" w:before="50" w:afterLines="50" w:after="50"/>
      <w:jc w:val="both"/>
      <w:outlineLvl w:val="4"/>
    </w:pPr>
    <w:rPr>
      <w:rFonts w:ascii="黑体" w:eastAsia="黑体"/>
      <w:sz w:val="21"/>
    </w:rPr>
  </w:style>
  <w:style w:type="paragraph" w:customStyle="1" w:styleId="ae">
    <w:name w:val="标准文件_五级条标题"/>
    <w:next w:val="affa"/>
    <w:qFormat/>
    <w:pPr>
      <w:widowControl w:val="0"/>
      <w:numPr>
        <w:ilvl w:val="6"/>
        <w:numId w:val="1"/>
      </w:numPr>
      <w:spacing w:beforeLines="50" w:before="50" w:afterLines="50" w:after="50"/>
      <w:jc w:val="both"/>
      <w:outlineLvl w:val="5"/>
    </w:pPr>
    <w:rPr>
      <w:rFonts w:ascii="黑体" w:eastAsia="黑体"/>
      <w:sz w:val="21"/>
    </w:rPr>
  </w:style>
  <w:style w:type="paragraph" w:customStyle="1" w:styleId="a9">
    <w:name w:val="标准文件_章标题"/>
    <w:next w:val="affa"/>
    <w:qFormat/>
    <w:pPr>
      <w:numPr>
        <w:ilvl w:val="1"/>
        <w:numId w:val="1"/>
      </w:numPr>
      <w:spacing w:beforeLines="100" w:before="100" w:afterLines="100" w:after="100"/>
      <w:jc w:val="both"/>
      <w:outlineLvl w:val="0"/>
    </w:pPr>
    <w:rPr>
      <w:rFonts w:ascii="黑体" w:eastAsia="黑体"/>
      <w:sz w:val="21"/>
    </w:rPr>
  </w:style>
  <w:style w:type="paragraph" w:customStyle="1" w:styleId="aa">
    <w:name w:val="标准文件_一级条标题"/>
    <w:basedOn w:val="a9"/>
    <w:next w:val="affa"/>
    <w:qFormat/>
    <w:pPr>
      <w:numPr>
        <w:ilvl w:val="2"/>
      </w:numPr>
      <w:spacing w:beforeLines="50" w:before="50" w:afterLines="50" w:after="50"/>
      <w:outlineLvl w:val="1"/>
    </w:pPr>
  </w:style>
  <w:style w:type="paragraph" w:customStyle="1" w:styleId="a6">
    <w:name w:val="标准文件_一级项"/>
    <w:qFormat/>
    <w:pPr>
      <w:numPr>
        <w:numId w:val="3"/>
      </w:numPr>
    </w:pPr>
    <w:rPr>
      <w:rFonts w:ascii="宋体"/>
      <w:sz w:val="21"/>
    </w:rPr>
  </w:style>
  <w:style w:type="paragraph" w:customStyle="1" w:styleId="a8">
    <w:name w:val="前言标题"/>
    <w:next w:val="af"/>
    <w:qFormat/>
    <w:pPr>
      <w:numPr>
        <w:numId w:val="1"/>
      </w:numPr>
      <w:shd w:val="clear" w:color="FFFFFF" w:fill="FFFFFF"/>
      <w:spacing w:before="540" w:after="600"/>
      <w:jc w:val="center"/>
      <w:outlineLvl w:val="0"/>
    </w:pPr>
    <w:rPr>
      <w:rFonts w:ascii="黑体" w:eastAsia="黑体"/>
      <w:sz w:val="32"/>
    </w:rPr>
  </w:style>
  <w:style w:type="paragraph" w:customStyle="1" w:styleId="a7">
    <w:name w:val="标准文件_三级项"/>
    <w:basedOn w:val="af"/>
    <w:qFormat/>
    <w:pPr>
      <w:numPr>
        <w:ilvl w:val="2"/>
        <w:numId w:val="3"/>
      </w:numPr>
      <w:spacing w:line="-300" w:lineRule="auto"/>
    </w:pPr>
    <w:rPr>
      <w:rFonts w:ascii="Times New Roman" w:hAnsi="Times New Roman"/>
    </w:rPr>
  </w:style>
  <w:style w:type="paragraph" w:customStyle="1" w:styleId="affe">
    <w:name w:val="标准文件_正文标准名称"/>
    <w:qFormat/>
    <w:pPr>
      <w:spacing w:before="560" w:after="640" w:line="400" w:lineRule="exact"/>
      <w:jc w:val="center"/>
    </w:pPr>
    <w:rPr>
      <w:rFonts w:ascii="黑体" w:eastAsia="黑体" w:hAnsi="黑体"/>
      <w:kern w:val="2"/>
      <w:sz w:val="32"/>
      <w:szCs w:val="32"/>
    </w:rPr>
  </w:style>
  <w:style w:type="character" w:customStyle="1" w:styleId="Char">
    <w:name w:val="标准文件_段 Char"/>
    <w:link w:val="affa"/>
    <w:qFormat/>
    <w:rPr>
      <w:rFonts w:ascii="Times New Roman" w:eastAsia="宋体" w:hAnsi="Times New Roman" w:cs="Times New Roman"/>
      <w:kern w:val="0"/>
      <w:szCs w:val="20"/>
    </w:rPr>
  </w:style>
  <w:style w:type="paragraph" w:customStyle="1" w:styleId="2">
    <w:name w:val="标准文件_二级项2"/>
    <w:basedOn w:val="affa"/>
    <w:qFormat/>
    <w:pPr>
      <w:numPr>
        <w:ilvl w:val="1"/>
        <w:numId w:val="3"/>
      </w:numPr>
      <w:tabs>
        <w:tab w:val="left" w:pos="360"/>
      </w:tabs>
      <w:ind w:left="0" w:firstLineChars="0" w:firstLine="0"/>
    </w:pPr>
  </w:style>
  <w:style w:type="paragraph" w:customStyle="1" w:styleId="a0">
    <w:name w:val="标准文件_引言一级条标题"/>
    <w:basedOn w:val="affa"/>
    <w:next w:val="affa"/>
    <w:qFormat/>
    <w:pPr>
      <w:numPr>
        <w:ilvl w:val="1"/>
        <w:numId w:val="2"/>
      </w:numPr>
      <w:tabs>
        <w:tab w:val="left" w:pos="360"/>
      </w:tabs>
      <w:spacing w:beforeLines="50" w:before="50" w:afterLines="50" w:after="50"/>
      <w:ind w:firstLineChars="0" w:firstLine="200"/>
    </w:pPr>
    <w:rPr>
      <w:rFonts w:ascii="黑体" w:eastAsia="黑体"/>
    </w:rPr>
  </w:style>
  <w:style w:type="paragraph" w:customStyle="1" w:styleId="afff">
    <w:name w:val="标准文件_引言二级条标题"/>
    <w:basedOn w:val="affa"/>
    <w:next w:val="affa"/>
    <w:qFormat/>
    <w:pPr>
      <w:tabs>
        <w:tab w:val="left" w:pos="360"/>
      </w:tabs>
      <w:spacing w:beforeLines="50" w:before="50" w:afterLines="50" w:after="50"/>
      <w:ind w:firstLineChars="0" w:firstLine="0"/>
    </w:pPr>
    <w:rPr>
      <w:rFonts w:ascii="黑体" w:eastAsia="黑体"/>
    </w:rPr>
  </w:style>
  <w:style w:type="paragraph" w:customStyle="1" w:styleId="a2">
    <w:name w:val="标准文件_引言三级条标题"/>
    <w:basedOn w:val="affa"/>
    <w:next w:val="affa"/>
    <w:qFormat/>
    <w:pPr>
      <w:numPr>
        <w:ilvl w:val="3"/>
        <w:numId w:val="2"/>
      </w:numPr>
      <w:tabs>
        <w:tab w:val="left" w:pos="360"/>
      </w:tabs>
      <w:spacing w:beforeLines="50" w:before="50" w:afterLines="50" w:after="50"/>
      <w:ind w:firstLineChars="0" w:firstLine="200"/>
    </w:pPr>
    <w:rPr>
      <w:rFonts w:ascii="黑体" w:eastAsia="黑体"/>
    </w:rPr>
  </w:style>
  <w:style w:type="paragraph" w:customStyle="1" w:styleId="a3">
    <w:name w:val="标准文件_引言四级条标题"/>
    <w:basedOn w:val="affa"/>
    <w:next w:val="affa"/>
    <w:qFormat/>
    <w:pPr>
      <w:numPr>
        <w:ilvl w:val="4"/>
        <w:numId w:val="2"/>
      </w:numPr>
      <w:tabs>
        <w:tab w:val="left" w:pos="360"/>
      </w:tabs>
      <w:spacing w:beforeLines="50" w:before="50" w:afterLines="50" w:after="50"/>
      <w:ind w:firstLineChars="0" w:firstLine="200"/>
    </w:pPr>
    <w:rPr>
      <w:rFonts w:ascii="黑体" w:eastAsia="黑体"/>
    </w:rPr>
  </w:style>
  <w:style w:type="paragraph" w:customStyle="1" w:styleId="a4">
    <w:name w:val="标准文件_引言五级条标题"/>
    <w:basedOn w:val="affa"/>
    <w:next w:val="affa"/>
    <w:qFormat/>
    <w:pPr>
      <w:numPr>
        <w:ilvl w:val="5"/>
        <w:numId w:val="2"/>
      </w:numPr>
      <w:tabs>
        <w:tab w:val="left" w:pos="360"/>
      </w:tabs>
      <w:spacing w:beforeLines="50" w:before="50" w:afterLines="50" w:after="50"/>
      <w:ind w:firstLineChars="0" w:firstLine="200"/>
    </w:pPr>
    <w:rPr>
      <w:rFonts w:ascii="黑体" w:eastAsia="黑体"/>
    </w:rPr>
  </w:style>
  <w:style w:type="paragraph" w:customStyle="1" w:styleId="a1">
    <w:name w:val="标准文件_术语条一"/>
    <w:basedOn w:val="af"/>
    <w:next w:val="affa"/>
    <w:qFormat/>
    <w:pPr>
      <w:widowControl/>
      <w:numPr>
        <w:ilvl w:val="2"/>
        <w:numId w:val="2"/>
      </w:numPr>
      <w:adjustRightInd/>
      <w:spacing w:line="240" w:lineRule="auto"/>
    </w:pPr>
    <w:rPr>
      <w:rFonts w:ascii="宋体" w:hAnsi="Times New Roman"/>
      <w:kern w:val="0"/>
      <w:szCs w:val="20"/>
    </w:rPr>
  </w:style>
  <w:style w:type="paragraph" w:customStyle="1" w:styleId="afff0">
    <w:name w:val="标准标志"/>
    <w:next w:val="af"/>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afff1">
    <w:name w:val="标准称谓"/>
    <w:next w:val="af"/>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w w:val="148"/>
      <w:sz w:val="52"/>
    </w:rPr>
  </w:style>
  <w:style w:type="paragraph" w:customStyle="1" w:styleId="a5">
    <w:name w:val="标准文件_方框数字列项"/>
    <w:basedOn w:val="affa"/>
    <w:qFormat/>
    <w:pPr>
      <w:numPr>
        <w:numId w:val="4"/>
      </w:numPr>
      <w:ind w:firstLineChars="0" w:firstLine="0"/>
    </w:pPr>
    <w:rPr>
      <w:rFonts w:ascii="宋体"/>
    </w:rPr>
  </w:style>
  <w:style w:type="paragraph" w:customStyle="1" w:styleId="afff2">
    <w:name w:val="封面标准英文名称"/>
    <w:qFormat/>
    <w:pPr>
      <w:widowControl w:val="0"/>
      <w:spacing w:line="360" w:lineRule="exact"/>
      <w:jc w:val="center"/>
    </w:pPr>
    <w:rPr>
      <w:sz w:val="28"/>
    </w:rPr>
  </w:style>
  <w:style w:type="paragraph" w:customStyle="1" w:styleId="afff3">
    <w:name w:val="其他发布部门"/>
    <w:basedOn w:val="af"/>
    <w:qFormat/>
    <w:pPr>
      <w:framePr w:w="7433" w:h="585" w:hRule="exact" w:hSpace="180" w:vSpace="180" w:wrap="around" w:hAnchor="margin" w:xAlign="center" w:y="14401" w:anchorLock="1"/>
      <w:widowControl/>
      <w:adjustRightInd/>
      <w:spacing w:line="0" w:lineRule="atLeast"/>
      <w:jc w:val="center"/>
    </w:pPr>
    <w:rPr>
      <w:rFonts w:ascii="黑体" w:eastAsia="黑体" w:hAnsi="Times New Roman"/>
      <w:w w:val="135"/>
      <w:kern w:val="0"/>
      <w:sz w:val="36"/>
      <w:szCs w:val="20"/>
    </w:rPr>
  </w:style>
  <w:style w:type="paragraph" w:customStyle="1" w:styleId="afff4">
    <w:name w:val="其他发布日期"/>
    <w:basedOn w:val="af"/>
    <w:qFormat/>
    <w:pPr>
      <w:framePr w:w="3997" w:h="471" w:hRule="exact" w:vSpace="181" w:wrap="around" w:vAnchor="page" w:hAnchor="page" w:x="1419" w:y="14097" w:anchorLock="1"/>
      <w:widowControl/>
      <w:adjustRightInd/>
      <w:spacing w:line="240" w:lineRule="auto"/>
      <w:jc w:val="left"/>
    </w:pPr>
    <w:rPr>
      <w:rFonts w:ascii="Times New Roman" w:eastAsia="黑体" w:hAnsi="Times New Roman"/>
      <w:kern w:val="0"/>
      <w:sz w:val="28"/>
      <w:szCs w:val="20"/>
    </w:rPr>
  </w:style>
  <w:style w:type="paragraph" w:customStyle="1" w:styleId="afff5">
    <w:name w:val="其他实施日期"/>
    <w:basedOn w:val="af"/>
    <w:qFormat/>
    <w:pPr>
      <w:framePr w:w="3997" w:h="471" w:hRule="exact" w:vSpace="181" w:wrap="around" w:vAnchor="page" w:hAnchor="page" w:x="7089" w:y="14097" w:anchorLock="1"/>
      <w:widowControl/>
      <w:adjustRightInd/>
      <w:spacing w:line="240" w:lineRule="auto"/>
      <w:jc w:val="right"/>
    </w:pPr>
    <w:rPr>
      <w:rFonts w:ascii="Times New Roman" w:eastAsia="黑体" w:hAnsi="Times New Roman"/>
      <w:kern w:val="0"/>
      <w:sz w:val="28"/>
      <w:szCs w:val="20"/>
    </w:rPr>
  </w:style>
  <w:style w:type="paragraph" w:customStyle="1" w:styleId="afff6">
    <w:name w:val="标准文件_文件编号"/>
    <w:basedOn w:val="affa"/>
    <w:qFormat/>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7">
    <w:name w:val="标准文件_替换文件编号"/>
    <w:basedOn w:val="afff6"/>
    <w:qFormat/>
    <w:pPr>
      <w:framePr w:wrap="auto"/>
      <w:spacing w:before="57"/>
    </w:pPr>
    <w:rPr>
      <w:sz w:val="21"/>
    </w:rPr>
  </w:style>
  <w:style w:type="paragraph" w:customStyle="1" w:styleId="afff8">
    <w:name w:val="标准文件_文件名称"/>
    <w:basedOn w:val="affa"/>
    <w:next w:val="affa"/>
    <w:qFormat/>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character" w:customStyle="1" w:styleId="afff9">
    <w:name w:val="发布"/>
    <w:qFormat/>
    <w:rPr>
      <w:rFonts w:ascii="黑体" w:eastAsia="黑体"/>
      <w:spacing w:val="85"/>
      <w:w w:val="100"/>
      <w:position w:val="3"/>
      <w:sz w:val="28"/>
      <w:szCs w:val="28"/>
    </w:rPr>
  </w:style>
  <w:style w:type="paragraph" w:customStyle="1" w:styleId="13">
    <w:name w:val="修订1"/>
    <w:hidden/>
    <w:uiPriority w:val="99"/>
    <w:unhideWhenUsed/>
    <w:qFormat/>
    <w:rPr>
      <w:rFonts w:ascii="Calibri" w:hAnsi="Calibri"/>
      <w:kern w:val="2"/>
      <w:sz w:val="21"/>
      <w:szCs w:val="21"/>
    </w:rPr>
  </w:style>
  <w:style w:type="paragraph" w:customStyle="1" w:styleId="22">
    <w:name w:val="修订2"/>
    <w:hidden/>
    <w:uiPriority w:val="99"/>
    <w:unhideWhenUsed/>
    <w:qFormat/>
    <w:rPr>
      <w:rFonts w:ascii="Calibri" w:hAnsi="Calibri"/>
      <w:kern w:val="2"/>
      <w:sz w:val="21"/>
      <w:szCs w:val="21"/>
    </w:rPr>
  </w:style>
  <w:style w:type="paragraph" w:customStyle="1" w:styleId="afffa">
    <w:name w:val="标准文件_注："/>
    <w:next w:val="affa"/>
    <w:qFormat/>
    <w:pPr>
      <w:widowControl w:val="0"/>
      <w:autoSpaceDE w:val="0"/>
      <w:autoSpaceDN w:val="0"/>
      <w:jc w:val="both"/>
    </w:pPr>
    <w:rPr>
      <w:rFonts w:ascii="宋体"/>
      <w:sz w:val="18"/>
      <w:szCs w:val="18"/>
    </w:rPr>
  </w:style>
  <w:style w:type="paragraph" w:customStyle="1" w:styleId="31">
    <w:name w:val="修订3"/>
    <w:hidden/>
    <w:uiPriority w:val="99"/>
    <w:unhideWhenUsed/>
    <w:qFormat/>
    <w:rPr>
      <w:rFonts w:ascii="Calibri" w:hAnsi="Calibri"/>
      <w:kern w:val="2"/>
      <w:sz w:val="21"/>
      <w:szCs w:val="21"/>
    </w:rPr>
  </w:style>
  <w:style w:type="paragraph" w:customStyle="1" w:styleId="41">
    <w:name w:val="修订4"/>
    <w:hidden/>
    <w:uiPriority w:val="99"/>
    <w:unhideWhenUsed/>
    <w:qFormat/>
    <w:rPr>
      <w:rFonts w:ascii="Calibri" w:hAnsi="Calibri"/>
      <w:kern w:val="2"/>
      <w:sz w:val="21"/>
      <w:szCs w:val="21"/>
    </w:rPr>
  </w:style>
  <w:style w:type="paragraph" w:customStyle="1" w:styleId="51">
    <w:name w:val="修订5"/>
    <w:hidden/>
    <w:uiPriority w:val="99"/>
    <w:unhideWhenUsed/>
    <w:rPr>
      <w:rFonts w:ascii="Calibri" w:hAnsi="Calibri"/>
      <w:kern w:val="2"/>
      <w:sz w:val="21"/>
      <w:szCs w:val="21"/>
    </w:rPr>
  </w:style>
  <w:style w:type="paragraph" w:styleId="afffb">
    <w:name w:val="Revision"/>
    <w:hidden/>
    <w:uiPriority w:val="99"/>
    <w:unhideWhenUsed/>
    <w:rsid w:val="00A62AA4"/>
    <w:rPr>
      <w:rFonts w:ascii="Calibri" w:hAnsi="Calibri"/>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3.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4.jpeg"/><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oleObject" Target="embeddings/oleObject1.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2641316CDB943728FF01A22AF899ADA"/>
        <w:category>
          <w:name w:val="常规"/>
          <w:gallery w:val="placeholder"/>
        </w:category>
        <w:types>
          <w:type w:val="bbPlcHdr"/>
        </w:types>
        <w:behaviors>
          <w:behavior w:val="content"/>
        </w:behaviors>
        <w:guid w:val="{D316812A-FBDD-4376-B8F4-4736AB71B6B6}"/>
      </w:docPartPr>
      <w:docPartBody>
        <w:p w:rsidR="00AD1631" w:rsidRDefault="00000000">
          <w:pPr>
            <w:pStyle w:val="72641316CDB943728FF01A22AF899ADA"/>
            <w:rPr>
              <w:rFonts w:hint="eastAsia"/>
            </w:rPr>
          </w:pPr>
          <w:r>
            <w:rPr>
              <w:rStyle w:val="a3"/>
              <w:rFonts w:hint="eastAsia"/>
            </w:rPr>
            <w:t>单击或点击此处输入文字。</w:t>
          </w:r>
        </w:p>
      </w:docPartBody>
    </w:docPart>
    <w:docPart>
      <w:docPartPr>
        <w:name w:val="6615ADB5E9AA404AB70E35EC06E3D1A2"/>
        <w:category>
          <w:name w:val="常规"/>
          <w:gallery w:val="placeholder"/>
        </w:category>
        <w:types>
          <w:type w:val="bbPlcHdr"/>
        </w:types>
        <w:behaviors>
          <w:behavior w:val="content"/>
        </w:behaviors>
        <w:guid w:val="{6C1A78BA-0DE4-4A36-A450-0236FD0FD811}"/>
      </w:docPartPr>
      <w:docPartBody>
        <w:p w:rsidR="00AD1631" w:rsidRDefault="00000000">
          <w:pPr>
            <w:pStyle w:val="6615ADB5E9AA404AB70E35EC06E3D1A2"/>
            <w:rPr>
              <w:rFonts w:hint="eastAsia"/>
            </w:rPr>
          </w:pPr>
          <w:r>
            <w:rPr>
              <w:rStyle w:val="a3"/>
              <w:rFonts w:hint="eastAsia"/>
            </w:rPr>
            <w:t>选择一项。</w:t>
          </w:r>
        </w:p>
      </w:docPartBody>
    </w:docPart>
    <w:docPart>
      <w:docPartPr>
        <w:name w:val="E731845C372F4DD58DD62D41FFAD609C"/>
        <w:category>
          <w:name w:val="常规"/>
          <w:gallery w:val="placeholder"/>
        </w:category>
        <w:types>
          <w:type w:val="bbPlcHdr"/>
        </w:types>
        <w:behaviors>
          <w:behavior w:val="content"/>
        </w:behaviors>
        <w:guid w:val="{8BBE32E3-512F-4568-9DFF-F7389686423A}"/>
      </w:docPartPr>
      <w:docPartBody>
        <w:p w:rsidR="00AD1631" w:rsidRDefault="00000000">
          <w:pPr>
            <w:pStyle w:val="E731845C372F4DD58DD62D41FFAD609C"/>
            <w:rPr>
              <w:rFonts w:hint="eastAsia"/>
            </w:rPr>
          </w:pPr>
          <w:r>
            <w:rPr>
              <w:rStyle w:val="a3"/>
              <w:rFonts w:hint="eastAsia"/>
            </w:rPr>
            <w:t>选择一项。</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2295E" w:rsidRDefault="0062295E">
      <w:pPr>
        <w:spacing w:line="240" w:lineRule="auto"/>
        <w:rPr>
          <w:rFonts w:hint="eastAsia"/>
        </w:rPr>
      </w:pPr>
      <w:r>
        <w:separator/>
      </w:r>
    </w:p>
  </w:endnote>
  <w:endnote w:type="continuationSeparator" w:id="0">
    <w:p w:rsidR="0062295E" w:rsidRDefault="0062295E">
      <w:pPr>
        <w:spacing w:line="240" w:lineRule="auto"/>
        <w:rPr>
          <w:rFonts w:hint="eastAsia"/>
        </w:rPr>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2295E" w:rsidRDefault="0062295E">
      <w:pPr>
        <w:spacing w:after="0"/>
        <w:rPr>
          <w:rFonts w:hint="eastAsia"/>
        </w:rPr>
      </w:pPr>
      <w:r>
        <w:separator/>
      </w:r>
    </w:p>
  </w:footnote>
  <w:footnote w:type="continuationSeparator" w:id="0">
    <w:p w:rsidR="0062295E" w:rsidRDefault="0062295E">
      <w:pPr>
        <w:spacing w:after="0"/>
        <w:rPr>
          <w:rFonts w:hint="eastAsia"/>
        </w:rPr>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oNotDisplayPageBoundarie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45D"/>
    <w:rsid w:val="000602FA"/>
    <w:rsid w:val="00063E42"/>
    <w:rsid w:val="000908F4"/>
    <w:rsid w:val="00096118"/>
    <w:rsid w:val="000A145D"/>
    <w:rsid w:val="000A75BE"/>
    <w:rsid w:val="000B2363"/>
    <w:rsid w:val="000D4B1D"/>
    <w:rsid w:val="00112BAF"/>
    <w:rsid w:val="00157D3F"/>
    <w:rsid w:val="00322484"/>
    <w:rsid w:val="00384719"/>
    <w:rsid w:val="003948E7"/>
    <w:rsid w:val="0042646E"/>
    <w:rsid w:val="00470D00"/>
    <w:rsid w:val="005A5C59"/>
    <w:rsid w:val="005D02B9"/>
    <w:rsid w:val="0062295E"/>
    <w:rsid w:val="00655062"/>
    <w:rsid w:val="006B5FC1"/>
    <w:rsid w:val="006C019C"/>
    <w:rsid w:val="006C0D46"/>
    <w:rsid w:val="006E219B"/>
    <w:rsid w:val="006E5A43"/>
    <w:rsid w:val="00714A2F"/>
    <w:rsid w:val="00715348"/>
    <w:rsid w:val="00970DD3"/>
    <w:rsid w:val="00A747BF"/>
    <w:rsid w:val="00A954FA"/>
    <w:rsid w:val="00AC6055"/>
    <w:rsid w:val="00AD1631"/>
    <w:rsid w:val="00AD6C63"/>
    <w:rsid w:val="00B204C4"/>
    <w:rsid w:val="00BC1A1D"/>
    <w:rsid w:val="00C17B14"/>
    <w:rsid w:val="00C4151D"/>
    <w:rsid w:val="00CC212A"/>
    <w:rsid w:val="00D324EC"/>
    <w:rsid w:val="00D51D45"/>
    <w:rsid w:val="00D64223"/>
    <w:rsid w:val="00DC48C7"/>
    <w:rsid w:val="00DD3D52"/>
    <w:rsid w:val="00E01EEB"/>
    <w:rsid w:val="00E05A1E"/>
    <w:rsid w:val="00E53C15"/>
    <w:rsid w:val="00EE0321"/>
    <w:rsid w:val="00F4014C"/>
    <w:rsid w:val="00F72BA2"/>
    <w:rsid w:val="00F87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72641316CDB943728FF01A22AF899ADA">
    <w:name w:val="72641316CDB943728FF01A22AF899ADA"/>
    <w:qFormat/>
    <w:pPr>
      <w:widowControl w:val="0"/>
      <w:spacing w:after="160" w:line="278" w:lineRule="auto"/>
    </w:pPr>
    <w:rPr>
      <w:kern w:val="2"/>
      <w:sz w:val="22"/>
      <w:szCs w:val="24"/>
      <w14:ligatures w14:val="standardContextual"/>
    </w:rPr>
  </w:style>
  <w:style w:type="paragraph" w:customStyle="1" w:styleId="6615ADB5E9AA404AB70E35EC06E3D1A2">
    <w:name w:val="6615ADB5E9AA404AB70E35EC06E3D1A2"/>
    <w:qFormat/>
    <w:pPr>
      <w:widowControl w:val="0"/>
      <w:spacing w:after="160" w:line="278" w:lineRule="auto"/>
    </w:pPr>
    <w:rPr>
      <w:kern w:val="2"/>
      <w:sz w:val="22"/>
      <w:szCs w:val="24"/>
      <w14:ligatures w14:val="standardContextual"/>
    </w:rPr>
  </w:style>
  <w:style w:type="paragraph" w:customStyle="1" w:styleId="E731845C372F4DD58DD62D41FFAD609C">
    <w:name w:val="E731845C372F4DD58DD62D41FFAD609C"/>
    <w:qFormat/>
    <w:pPr>
      <w:widowControl w:val="0"/>
      <w:spacing w:after="160" w:line="278" w:lineRule="auto"/>
    </w:pPr>
    <w:rPr>
      <w:kern w:val="2"/>
      <w:sz w:val="22"/>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5DF9AA-1DC0-4C9F-8762-CACD1A6B5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11</Pages>
  <Words>3412</Words>
  <Characters>4061</Characters>
  <Application>Microsoft Office Word</Application>
  <DocSecurity>0</DocSecurity>
  <Lines>184</Lines>
  <Paragraphs>207</Paragraphs>
  <ScaleCrop>false</ScaleCrop>
  <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佳晨 施</dc:creator>
  <cp:lastModifiedBy>Administrator</cp:lastModifiedBy>
  <cp:revision>386</cp:revision>
  <dcterms:created xsi:type="dcterms:W3CDTF">2026-07-06T06:10:00Z</dcterms:created>
  <dcterms:modified xsi:type="dcterms:W3CDTF">2026-10-08T02:24:00Z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eyJoZGlkIjoiYTUyNjY1OWJjZTQzYzViNTcxYzM3NzMyOGNhMDEyZjIiLCJ1c2VySWQiOiIzNzAyMjgxNTIifQ==</vt:lpwstr>
  </property>
  <property fmtid="{D5CDD505-2E9C-101B-9397-08002B2CF9AE}" pid="3" name="KSOProductBuildVer">
    <vt:lpwstr>2052-12.1.0.28505</vt:lpwstr>
  </property>
  <property fmtid="{D5CDD505-2E9C-101B-9397-08002B2CF9AE}" pid="4" name="ICV">
    <vt:lpwstr>D1FBFAFFA0C7481590181A387BBAA554</vt:lpwstr>
  </property>
</Properties>
</file>